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AB27" w14:textId="70486E74" w:rsidR="00DA7932" w:rsidRDefault="00DA7932" w:rsidP="00DA7932">
      <w:pPr>
        <w:jc w:val="center"/>
        <w:rPr>
          <w:rFonts w:cstheme="minorHAnsi"/>
          <w:b/>
          <w:sz w:val="16"/>
          <w:szCs w:val="16"/>
          <w:u w:val="single"/>
          <w:lang w:val="it-IT"/>
        </w:rPr>
      </w:pPr>
      <w:r w:rsidRPr="005B58C1">
        <w:rPr>
          <w:rFonts w:cstheme="minorHAnsi"/>
          <w:b/>
          <w:sz w:val="16"/>
          <w:szCs w:val="16"/>
          <w:u w:val="single"/>
          <w:lang w:val="it-IT"/>
        </w:rPr>
        <w:t>Informa</w:t>
      </w:r>
      <w:r w:rsidR="001F2D97">
        <w:rPr>
          <w:rFonts w:cstheme="minorHAnsi"/>
          <w:b/>
          <w:sz w:val="16"/>
          <w:szCs w:val="16"/>
          <w:u w:val="single"/>
          <w:lang w:val="it-IT"/>
        </w:rPr>
        <w:t xml:space="preserve">tiva </w:t>
      </w:r>
      <w:r w:rsidR="0079591F">
        <w:rPr>
          <w:rFonts w:cstheme="minorHAnsi"/>
          <w:b/>
          <w:sz w:val="16"/>
          <w:szCs w:val="16"/>
          <w:u w:val="single"/>
          <w:lang w:val="it-IT"/>
        </w:rPr>
        <w:t xml:space="preserve">sulle segnalazioni </w:t>
      </w:r>
      <w:r w:rsidR="00175449">
        <w:rPr>
          <w:rFonts w:cstheme="minorHAnsi"/>
          <w:b/>
          <w:sz w:val="16"/>
          <w:szCs w:val="16"/>
          <w:u w:val="single"/>
          <w:lang w:val="it-IT"/>
        </w:rPr>
        <w:t>di illeciti</w:t>
      </w:r>
      <w:r w:rsidR="001B0F4F">
        <w:rPr>
          <w:rFonts w:cstheme="minorHAnsi"/>
          <w:b/>
          <w:sz w:val="16"/>
          <w:szCs w:val="16"/>
          <w:u w:val="single"/>
          <w:lang w:val="it-IT"/>
        </w:rPr>
        <w:t xml:space="preserve"> (“</w:t>
      </w:r>
      <w:r w:rsidR="001B0F4F">
        <w:rPr>
          <w:rFonts w:cstheme="minorHAnsi"/>
          <w:b/>
          <w:i/>
          <w:iCs/>
          <w:sz w:val="16"/>
          <w:szCs w:val="16"/>
          <w:u w:val="single"/>
          <w:lang w:val="it-IT"/>
        </w:rPr>
        <w:t>whistleblowing</w:t>
      </w:r>
      <w:r w:rsidR="001B0F4F">
        <w:rPr>
          <w:rFonts w:cstheme="minorHAnsi"/>
          <w:b/>
          <w:sz w:val="16"/>
          <w:szCs w:val="16"/>
          <w:u w:val="single"/>
          <w:lang w:val="it-IT"/>
        </w:rPr>
        <w:t>”)</w:t>
      </w:r>
    </w:p>
    <w:p w14:paraId="2C7ED13C" w14:textId="77777777" w:rsidR="001B0F4F" w:rsidRDefault="001B0F4F" w:rsidP="00DA7932">
      <w:pPr>
        <w:jc w:val="center"/>
        <w:rPr>
          <w:rFonts w:cstheme="minorHAnsi"/>
          <w:b/>
          <w:sz w:val="16"/>
          <w:szCs w:val="16"/>
          <w:u w:val="single"/>
          <w:lang w:val="it-IT"/>
        </w:rPr>
      </w:pPr>
    </w:p>
    <w:p w14:paraId="2EE61280" w14:textId="35E77DAF" w:rsidR="001B0F4F" w:rsidRPr="001B0F4F" w:rsidRDefault="001B0F4F" w:rsidP="00DA7932">
      <w:pPr>
        <w:jc w:val="center"/>
        <w:rPr>
          <w:rFonts w:cstheme="minorHAnsi"/>
          <w:bCs/>
          <w:sz w:val="16"/>
          <w:szCs w:val="16"/>
          <w:lang w:val="it-IT"/>
        </w:rPr>
      </w:pPr>
      <w:r w:rsidRPr="001B0F4F">
        <w:rPr>
          <w:rFonts w:cstheme="minorHAnsi"/>
          <w:bCs/>
          <w:sz w:val="16"/>
          <w:szCs w:val="16"/>
          <w:lang w:val="it-IT"/>
        </w:rPr>
        <w:t>(</w:t>
      </w:r>
      <w:r>
        <w:rPr>
          <w:rFonts w:cstheme="minorHAnsi"/>
          <w:bCs/>
          <w:sz w:val="16"/>
          <w:szCs w:val="16"/>
          <w:lang w:val="it-IT"/>
        </w:rPr>
        <w:t xml:space="preserve">art. 5, comma 1, lett. e), D. Lgs. </w:t>
      </w:r>
      <w:r w:rsidR="00EA2FBA">
        <w:rPr>
          <w:rFonts w:cstheme="minorHAnsi"/>
          <w:bCs/>
          <w:sz w:val="16"/>
          <w:szCs w:val="16"/>
          <w:lang w:val="it-IT"/>
        </w:rPr>
        <w:t>10 marzo 2023, n. 24</w:t>
      </w:r>
      <w:r w:rsidRPr="001B0F4F">
        <w:rPr>
          <w:rFonts w:cstheme="minorHAnsi"/>
          <w:bCs/>
          <w:sz w:val="16"/>
          <w:szCs w:val="16"/>
          <w:lang w:val="it-IT"/>
        </w:rPr>
        <w:t>)</w:t>
      </w:r>
    </w:p>
    <w:p w14:paraId="0791C433" w14:textId="77777777" w:rsidR="00EA2FBA" w:rsidRPr="00EA2FBA" w:rsidRDefault="00EA2FBA" w:rsidP="00EA2FBA">
      <w:pPr>
        <w:jc w:val="center"/>
        <w:rPr>
          <w:rFonts w:cstheme="minorHAnsi"/>
          <w:b/>
          <w:sz w:val="16"/>
          <w:szCs w:val="16"/>
          <w:u w:val="single"/>
          <w:lang w:val="it-IT"/>
        </w:rPr>
      </w:pPr>
    </w:p>
    <w:p w14:paraId="6FED53DB" w14:textId="510FF436" w:rsidR="002A1923" w:rsidRDefault="00DA7932" w:rsidP="000F3C5E">
      <w:pPr>
        <w:pStyle w:val="KBody"/>
        <w:spacing w:after="0"/>
        <w:ind w:firstLine="567"/>
        <w:rPr>
          <w:rFonts w:asciiTheme="minorHAnsi" w:hAnsiTheme="minorHAnsi" w:cstheme="minorHAnsi"/>
          <w:bCs/>
          <w:sz w:val="16"/>
          <w:szCs w:val="16"/>
        </w:rPr>
      </w:pPr>
      <w:r w:rsidRPr="005B58C1">
        <w:rPr>
          <w:rFonts w:asciiTheme="minorHAnsi" w:hAnsiTheme="minorHAnsi" w:cstheme="minorHAnsi"/>
          <w:sz w:val="16"/>
          <w:szCs w:val="16"/>
        </w:rPr>
        <w:t>In conformità all'art</w:t>
      </w:r>
      <w:r w:rsidR="004478AA" w:rsidRPr="005B58C1">
        <w:rPr>
          <w:rFonts w:asciiTheme="minorHAnsi" w:hAnsiTheme="minorHAnsi" w:cstheme="minorHAnsi"/>
          <w:sz w:val="16"/>
          <w:szCs w:val="16"/>
        </w:rPr>
        <w:t xml:space="preserve">. </w:t>
      </w:r>
      <w:r w:rsidR="00EA2FBA">
        <w:rPr>
          <w:rFonts w:asciiTheme="minorHAnsi" w:hAnsiTheme="minorHAnsi" w:cstheme="minorHAnsi"/>
          <w:sz w:val="16"/>
          <w:szCs w:val="16"/>
        </w:rPr>
        <w:t>5, comma 1, lett. e), D. Lgs. 10 marzo 2023, n. 24</w:t>
      </w:r>
      <w:r w:rsidR="00CA780F">
        <w:rPr>
          <w:rFonts w:asciiTheme="minorHAnsi" w:hAnsiTheme="minorHAnsi" w:cstheme="minorHAnsi"/>
          <w:sz w:val="16"/>
          <w:szCs w:val="16"/>
        </w:rPr>
        <w:t>,</w:t>
      </w:r>
      <w:r w:rsidR="00EA2FBA">
        <w:rPr>
          <w:rFonts w:asciiTheme="minorHAnsi" w:hAnsiTheme="minorHAnsi" w:cstheme="minorHAnsi"/>
          <w:sz w:val="16"/>
          <w:szCs w:val="16"/>
        </w:rPr>
        <w:t xml:space="preserve"> recante </w:t>
      </w:r>
      <w:r w:rsidR="00167BF8">
        <w:rPr>
          <w:rFonts w:asciiTheme="minorHAnsi" w:hAnsiTheme="minorHAnsi" w:cstheme="minorHAnsi"/>
          <w:sz w:val="16"/>
          <w:szCs w:val="16"/>
        </w:rPr>
        <w:t>“</w:t>
      </w:r>
      <w:r w:rsidR="00167BF8" w:rsidRPr="00167BF8">
        <w:rPr>
          <w:rFonts w:asciiTheme="minorHAnsi" w:hAnsiTheme="minorHAnsi" w:cstheme="minorHAnsi"/>
          <w:bCs/>
          <w:i/>
          <w:iCs/>
          <w:sz w:val="16"/>
          <w:szCs w:val="16"/>
        </w:rPr>
        <w:t>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r w:rsidR="00167BF8">
        <w:rPr>
          <w:rFonts w:asciiTheme="minorHAnsi" w:hAnsiTheme="minorHAnsi" w:cstheme="minorHAnsi"/>
          <w:bCs/>
          <w:sz w:val="16"/>
          <w:szCs w:val="16"/>
        </w:rPr>
        <w:t xml:space="preserve">”, </w:t>
      </w:r>
      <w:r w:rsidR="00F0375F">
        <w:rPr>
          <w:rFonts w:asciiTheme="minorHAnsi" w:hAnsiTheme="minorHAnsi" w:cstheme="minorHAnsi"/>
          <w:b/>
          <w:sz w:val="16"/>
          <w:szCs w:val="16"/>
        </w:rPr>
        <w:t>Lux Vide Finanziaria per iniziative audiovisive e telematiche S.p.A.</w:t>
      </w:r>
      <w:r w:rsidR="00F0375F" w:rsidRPr="00F0375F">
        <w:rPr>
          <w:rFonts w:asciiTheme="minorHAnsi" w:hAnsiTheme="minorHAnsi" w:cstheme="minorHAnsi"/>
          <w:bCs/>
          <w:sz w:val="16"/>
          <w:szCs w:val="16"/>
        </w:rPr>
        <w:t>,</w:t>
      </w:r>
      <w:r w:rsidR="00F0375F">
        <w:rPr>
          <w:rFonts w:asciiTheme="minorHAnsi" w:hAnsiTheme="minorHAnsi" w:cstheme="minorHAnsi"/>
          <w:b/>
          <w:sz w:val="16"/>
          <w:szCs w:val="16"/>
        </w:rPr>
        <w:t xml:space="preserve"> </w:t>
      </w:r>
      <w:r w:rsidR="00F0375F">
        <w:rPr>
          <w:rFonts w:asciiTheme="minorHAnsi" w:hAnsiTheme="minorHAnsi" w:cstheme="minorHAnsi"/>
          <w:bCs/>
          <w:sz w:val="16"/>
          <w:szCs w:val="16"/>
        </w:rPr>
        <w:t xml:space="preserve">con sede in Via Luigi Settembrini 17/a, 00198 – Roma </w:t>
      </w:r>
      <w:r w:rsidR="002A1923" w:rsidRPr="005A35F3">
        <w:rPr>
          <w:rFonts w:asciiTheme="minorHAnsi" w:hAnsiTheme="minorHAnsi" w:cstheme="minorHAnsi"/>
          <w:sz w:val="16"/>
          <w:szCs w:val="16"/>
        </w:rPr>
        <w:t>(di seguito, “</w:t>
      </w:r>
      <w:r w:rsidR="00827AC4">
        <w:rPr>
          <w:rFonts w:asciiTheme="minorHAnsi" w:hAnsiTheme="minorHAnsi" w:cstheme="minorHAnsi"/>
          <w:b/>
          <w:bCs/>
          <w:sz w:val="16"/>
          <w:szCs w:val="16"/>
        </w:rPr>
        <w:t>Società</w:t>
      </w:r>
      <w:r w:rsidR="002A1923" w:rsidRPr="005A35F3">
        <w:rPr>
          <w:rFonts w:asciiTheme="minorHAnsi" w:hAnsiTheme="minorHAnsi" w:cstheme="minorHAnsi"/>
          <w:bCs/>
          <w:sz w:val="16"/>
          <w:szCs w:val="16"/>
        </w:rPr>
        <w:t>”</w:t>
      </w:r>
      <w:r w:rsidR="005A35F3">
        <w:rPr>
          <w:rFonts w:asciiTheme="minorHAnsi" w:hAnsiTheme="minorHAnsi" w:cstheme="minorHAnsi"/>
          <w:bCs/>
          <w:sz w:val="16"/>
          <w:szCs w:val="16"/>
        </w:rPr>
        <w:t xml:space="preserve">) </w:t>
      </w:r>
      <w:r w:rsidR="00827AC4">
        <w:rPr>
          <w:rFonts w:asciiTheme="minorHAnsi" w:hAnsiTheme="minorHAnsi" w:cstheme="minorHAnsi"/>
          <w:bCs/>
          <w:sz w:val="16"/>
          <w:szCs w:val="16"/>
        </w:rPr>
        <w:t xml:space="preserve">fornisce </w:t>
      </w:r>
      <w:r w:rsidR="00BB4105">
        <w:rPr>
          <w:rFonts w:asciiTheme="minorHAnsi" w:hAnsiTheme="minorHAnsi" w:cstheme="minorHAnsi"/>
          <w:bCs/>
          <w:sz w:val="16"/>
          <w:szCs w:val="16"/>
        </w:rPr>
        <w:t xml:space="preserve">ai propri </w:t>
      </w:r>
      <w:r w:rsidR="0010150F">
        <w:rPr>
          <w:rFonts w:asciiTheme="minorHAnsi" w:hAnsiTheme="minorHAnsi" w:cstheme="minorHAnsi"/>
          <w:bCs/>
          <w:sz w:val="16"/>
          <w:szCs w:val="16"/>
        </w:rPr>
        <w:t xml:space="preserve">dipendenti, collaboratori, </w:t>
      </w:r>
      <w:r w:rsidR="00437D88">
        <w:rPr>
          <w:rFonts w:asciiTheme="minorHAnsi" w:hAnsiTheme="minorHAnsi" w:cstheme="minorHAnsi"/>
          <w:bCs/>
          <w:sz w:val="16"/>
          <w:szCs w:val="16"/>
        </w:rPr>
        <w:t xml:space="preserve">liberi professionisti, </w:t>
      </w:r>
      <w:r w:rsidR="0010150F">
        <w:rPr>
          <w:rFonts w:asciiTheme="minorHAnsi" w:hAnsiTheme="minorHAnsi" w:cstheme="minorHAnsi"/>
          <w:bCs/>
          <w:sz w:val="16"/>
          <w:szCs w:val="16"/>
        </w:rPr>
        <w:t xml:space="preserve">consulenti, soci </w:t>
      </w:r>
      <w:r w:rsidR="00437D88">
        <w:rPr>
          <w:rFonts w:asciiTheme="minorHAnsi" w:hAnsiTheme="minorHAnsi" w:cstheme="minorHAnsi"/>
          <w:bCs/>
          <w:sz w:val="16"/>
          <w:szCs w:val="16"/>
        </w:rPr>
        <w:t>(“</w:t>
      </w:r>
      <w:r w:rsidR="00437D88" w:rsidRPr="00437D88">
        <w:rPr>
          <w:rFonts w:asciiTheme="minorHAnsi" w:hAnsiTheme="minorHAnsi" w:cstheme="minorHAnsi"/>
          <w:b/>
          <w:sz w:val="16"/>
          <w:szCs w:val="16"/>
        </w:rPr>
        <w:t>Interessati</w:t>
      </w:r>
      <w:r w:rsidR="00437D88">
        <w:rPr>
          <w:rFonts w:asciiTheme="minorHAnsi" w:hAnsiTheme="minorHAnsi" w:cstheme="minorHAnsi"/>
          <w:bCs/>
          <w:sz w:val="16"/>
          <w:szCs w:val="16"/>
        </w:rPr>
        <w:t xml:space="preserve">”) </w:t>
      </w:r>
      <w:r w:rsidR="00827AC4">
        <w:rPr>
          <w:rFonts w:asciiTheme="minorHAnsi" w:hAnsiTheme="minorHAnsi" w:cstheme="minorHAnsi"/>
          <w:bCs/>
          <w:sz w:val="16"/>
          <w:szCs w:val="16"/>
        </w:rPr>
        <w:t xml:space="preserve">le informazioni </w:t>
      </w:r>
      <w:r w:rsidR="003B0774">
        <w:rPr>
          <w:rFonts w:asciiTheme="minorHAnsi" w:hAnsiTheme="minorHAnsi" w:cstheme="minorHAnsi"/>
          <w:bCs/>
          <w:sz w:val="16"/>
          <w:szCs w:val="16"/>
        </w:rPr>
        <w:t>in merito ai canali</w:t>
      </w:r>
      <w:r w:rsidR="00615B31">
        <w:rPr>
          <w:rFonts w:asciiTheme="minorHAnsi" w:hAnsiTheme="minorHAnsi" w:cstheme="minorHAnsi"/>
          <w:bCs/>
          <w:sz w:val="16"/>
          <w:szCs w:val="16"/>
        </w:rPr>
        <w:t>,</w:t>
      </w:r>
      <w:r w:rsidR="003B0774">
        <w:rPr>
          <w:rFonts w:asciiTheme="minorHAnsi" w:hAnsiTheme="minorHAnsi" w:cstheme="minorHAnsi"/>
          <w:bCs/>
          <w:sz w:val="16"/>
          <w:szCs w:val="16"/>
        </w:rPr>
        <w:t xml:space="preserve"> </w:t>
      </w:r>
      <w:r w:rsidR="00615B31">
        <w:rPr>
          <w:rFonts w:asciiTheme="minorHAnsi" w:hAnsiTheme="minorHAnsi" w:cstheme="minorHAnsi"/>
          <w:bCs/>
          <w:sz w:val="16"/>
          <w:szCs w:val="16"/>
        </w:rPr>
        <w:t xml:space="preserve">procedure e presupposti per effettuare segnalazioni </w:t>
      </w:r>
      <w:r w:rsidR="00E13314">
        <w:rPr>
          <w:rFonts w:asciiTheme="minorHAnsi" w:hAnsiTheme="minorHAnsi" w:cstheme="minorHAnsi"/>
          <w:bCs/>
          <w:sz w:val="16"/>
          <w:szCs w:val="16"/>
        </w:rPr>
        <w:t xml:space="preserve">di illeciti adottati </w:t>
      </w:r>
      <w:r w:rsidR="00942DD8">
        <w:rPr>
          <w:rFonts w:asciiTheme="minorHAnsi" w:hAnsiTheme="minorHAnsi" w:cstheme="minorHAnsi"/>
          <w:bCs/>
          <w:sz w:val="16"/>
          <w:szCs w:val="16"/>
        </w:rPr>
        <w:t>dalla Società</w:t>
      </w:r>
      <w:r w:rsidR="00615B31">
        <w:rPr>
          <w:rFonts w:asciiTheme="minorHAnsi" w:hAnsiTheme="minorHAnsi" w:cstheme="minorHAnsi"/>
          <w:bCs/>
          <w:sz w:val="16"/>
          <w:szCs w:val="16"/>
        </w:rPr>
        <w:t>, nonché indicazioni sul canale di segnalazione esterno attivato dall’ANAC.</w:t>
      </w:r>
    </w:p>
    <w:p w14:paraId="54D66773" w14:textId="77777777" w:rsidR="00942DD8" w:rsidRDefault="00942DD8" w:rsidP="000F3C5E">
      <w:pPr>
        <w:pStyle w:val="KBody"/>
        <w:spacing w:after="0"/>
        <w:ind w:firstLine="567"/>
        <w:rPr>
          <w:rFonts w:asciiTheme="minorHAnsi" w:hAnsiTheme="minorHAnsi" w:cstheme="minorHAnsi"/>
          <w:bCs/>
          <w:sz w:val="16"/>
          <w:szCs w:val="16"/>
        </w:rPr>
      </w:pPr>
    </w:p>
    <w:p w14:paraId="7F712511" w14:textId="66A9B57B" w:rsidR="003F7D76" w:rsidRPr="00AE119F" w:rsidRDefault="00A06D4F" w:rsidP="002670F0">
      <w:pPr>
        <w:pStyle w:val="KBody"/>
        <w:numPr>
          <w:ilvl w:val="0"/>
          <w:numId w:val="12"/>
        </w:numPr>
        <w:spacing w:after="0"/>
        <w:ind w:left="567" w:hanging="567"/>
        <w:rPr>
          <w:rFonts w:asciiTheme="minorHAnsi" w:hAnsiTheme="minorHAnsi" w:cstheme="minorHAnsi"/>
          <w:b/>
          <w:smallCaps/>
          <w:sz w:val="16"/>
          <w:szCs w:val="16"/>
          <w:u w:val="single"/>
        </w:rPr>
      </w:pPr>
      <w:r w:rsidRPr="00AE119F">
        <w:rPr>
          <w:rFonts w:asciiTheme="minorHAnsi" w:hAnsiTheme="minorHAnsi" w:cstheme="minorHAnsi"/>
          <w:b/>
          <w:smallCaps/>
          <w:sz w:val="16"/>
          <w:szCs w:val="16"/>
          <w:u w:val="single"/>
        </w:rPr>
        <w:t>Canale di segnalazione interno “</w:t>
      </w:r>
      <w:r w:rsidR="009E18D9" w:rsidRPr="00AE119F">
        <w:rPr>
          <w:rFonts w:asciiTheme="minorHAnsi" w:hAnsiTheme="minorHAnsi" w:cstheme="minorHAnsi"/>
          <w:b/>
          <w:smallCaps/>
          <w:sz w:val="16"/>
          <w:szCs w:val="16"/>
          <w:u w:val="single"/>
        </w:rPr>
        <w:t xml:space="preserve">People </w:t>
      </w:r>
      <w:proofErr w:type="spellStart"/>
      <w:r w:rsidR="009E18D9" w:rsidRPr="00AE119F">
        <w:rPr>
          <w:rFonts w:asciiTheme="minorHAnsi" w:hAnsiTheme="minorHAnsi" w:cstheme="minorHAnsi"/>
          <w:b/>
          <w:smallCaps/>
          <w:sz w:val="16"/>
          <w:szCs w:val="16"/>
          <w:u w:val="single"/>
        </w:rPr>
        <w:t>InTouch</w:t>
      </w:r>
      <w:proofErr w:type="spellEnd"/>
      <w:r w:rsidRPr="00AE119F">
        <w:rPr>
          <w:rFonts w:asciiTheme="minorHAnsi" w:hAnsiTheme="minorHAnsi" w:cstheme="minorHAnsi"/>
          <w:b/>
          <w:smallCaps/>
          <w:sz w:val="16"/>
          <w:szCs w:val="16"/>
          <w:u w:val="single"/>
        </w:rPr>
        <w:t>”</w:t>
      </w:r>
    </w:p>
    <w:p w14:paraId="73E3AAA2" w14:textId="77777777" w:rsidR="003F7D76" w:rsidRDefault="003F7D76" w:rsidP="003F7D76">
      <w:pPr>
        <w:pStyle w:val="KBody"/>
        <w:spacing w:after="0"/>
        <w:ind w:left="567"/>
        <w:rPr>
          <w:rFonts w:asciiTheme="minorHAnsi" w:hAnsiTheme="minorHAnsi" w:cstheme="minorHAnsi"/>
          <w:b/>
          <w:i/>
          <w:iCs/>
          <w:smallCaps/>
          <w:sz w:val="16"/>
          <w:szCs w:val="16"/>
          <w:u w:val="single"/>
        </w:rPr>
      </w:pPr>
    </w:p>
    <w:p w14:paraId="0932B463" w14:textId="77777777" w:rsidR="008A651A" w:rsidRDefault="000F3C5E" w:rsidP="008A651A">
      <w:pPr>
        <w:pStyle w:val="KBody"/>
        <w:spacing w:after="0"/>
        <w:ind w:left="567"/>
        <w:rPr>
          <w:rFonts w:asciiTheme="minorHAnsi" w:hAnsiTheme="minorHAnsi" w:cstheme="minorHAnsi"/>
          <w:bCs/>
          <w:sz w:val="16"/>
          <w:szCs w:val="16"/>
        </w:rPr>
      </w:pPr>
      <w:r w:rsidRPr="002670F0">
        <w:rPr>
          <w:rFonts w:asciiTheme="minorHAnsi" w:hAnsiTheme="minorHAnsi" w:cstheme="minorHAnsi"/>
          <w:bCs/>
          <w:sz w:val="16"/>
          <w:szCs w:val="16"/>
        </w:rPr>
        <w:t xml:space="preserve">La Società ha </w:t>
      </w:r>
      <w:r w:rsidR="008F20F3" w:rsidRPr="002670F0">
        <w:rPr>
          <w:rFonts w:asciiTheme="minorHAnsi" w:hAnsiTheme="minorHAnsi" w:cstheme="minorHAnsi"/>
          <w:bCs/>
          <w:sz w:val="16"/>
          <w:szCs w:val="16"/>
        </w:rPr>
        <w:t xml:space="preserve">predisposto un canale telematico di segnalazione degli illeciti rilevanti </w:t>
      </w:r>
      <w:r w:rsidR="00BC7CF8" w:rsidRPr="002670F0">
        <w:rPr>
          <w:rFonts w:asciiTheme="minorHAnsi" w:hAnsiTheme="minorHAnsi" w:cstheme="minorHAnsi"/>
          <w:bCs/>
          <w:sz w:val="16"/>
          <w:szCs w:val="16"/>
        </w:rPr>
        <w:t>ai sensi del Decreto Whistleblowing</w:t>
      </w:r>
      <w:r w:rsidR="002670F0" w:rsidRPr="002670F0">
        <w:rPr>
          <w:rFonts w:asciiTheme="minorHAnsi" w:hAnsiTheme="minorHAnsi" w:cstheme="minorHAnsi"/>
          <w:bCs/>
          <w:sz w:val="16"/>
          <w:szCs w:val="16"/>
        </w:rPr>
        <w:t xml:space="preserve"> </w:t>
      </w:r>
      <w:r w:rsidR="00E13314">
        <w:rPr>
          <w:rFonts w:asciiTheme="minorHAnsi" w:hAnsiTheme="minorHAnsi" w:cstheme="minorHAnsi"/>
          <w:bCs/>
          <w:sz w:val="16"/>
          <w:szCs w:val="16"/>
        </w:rPr>
        <w:t xml:space="preserve">(ulteriormente ampliati dalla Policy Whistleblowing: v. </w:t>
      </w:r>
      <w:r w:rsidR="00E13314">
        <w:rPr>
          <w:rFonts w:asciiTheme="minorHAnsi" w:hAnsiTheme="minorHAnsi" w:cstheme="minorHAnsi"/>
          <w:bCs/>
          <w:i/>
          <w:iCs/>
          <w:sz w:val="16"/>
          <w:szCs w:val="16"/>
        </w:rPr>
        <w:t>infra</w:t>
      </w:r>
      <w:r w:rsidR="00E13314">
        <w:rPr>
          <w:rFonts w:asciiTheme="minorHAnsi" w:hAnsiTheme="minorHAnsi" w:cstheme="minorHAnsi"/>
          <w:bCs/>
          <w:sz w:val="16"/>
          <w:szCs w:val="16"/>
        </w:rPr>
        <w:t>) in forma scritta</w:t>
      </w:r>
      <w:r w:rsidR="00785254">
        <w:rPr>
          <w:rFonts w:asciiTheme="minorHAnsi" w:hAnsiTheme="minorHAnsi" w:cstheme="minorHAnsi"/>
          <w:bCs/>
          <w:sz w:val="16"/>
          <w:szCs w:val="16"/>
        </w:rPr>
        <w:t>,</w:t>
      </w:r>
      <w:r w:rsidR="00E13314">
        <w:rPr>
          <w:rFonts w:asciiTheme="minorHAnsi" w:hAnsiTheme="minorHAnsi" w:cstheme="minorHAnsi"/>
          <w:bCs/>
          <w:sz w:val="16"/>
          <w:szCs w:val="16"/>
        </w:rPr>
        <w:t xml:space="preserve"> </w:t>
      </w:r>
      <w:r w:rsidR="002670F0" w:rsidRPr="002670F0">
        <w:rPr>
          <w:rFonts w:asciiTheme="minorHAnsi" w:hAnsiTheme="minorHAnsi" w:cstheme="minorHAnsi"/>
          <w:bCs/>
          <w:sz w:val="16"/>
          <w:szCs w:val="16"/>
        </w:rPr>
        <w:t xml:space="preserve">avvalendosi delle soluzioni informatiche predisposte dal fornitore People </w:t>
      </w:r>
      <w:proofErr w:type="spellStart"/>
      <w:r w:rsidR="002670F0" w:rsidRPr="002670F0">
        <w:rPr>
          <w:rFonts w:asciiTheme="minorHAnsi" w:hAnsiTheme="minorHAnsi" w:cstheme="minorHAnsi"/>
          <w:bCs/>
          <w:sz w:val="16"/>
          <w:szCs w:val="16"/>
        </w:rPr>
        <w:t>InTouch</w:t>
      </w:r>
      <w:proofErr w:type="spellEnd"/>
      <w:r w:rsidR="002670F0" w:rsidRPr="002670F0">
        <w:rPr>
          <w:rFonts w:asciiTheme="minorHAnsi" w:hAnsiTheme="minorHAnsi" w:cstheme="minorHAnsi"/>
          <w:bCs/>
          <w:sz w:val="16"/>
          <w:szCs w:val="16"/>
        </w:rPr>
        <w:t xml:space="preserve"> B.V. </w:t>
      </w:r>
      <w:r w:rsidR="00E13314">
        <w:rPr>
          <w:rFonts w:asciiTheme="minorHAnsi" w:hAnsiTheme="minorHAnsi" w:cstheme="minorHAnsi"/>
          <w:bCs/>
          <w:sz w:val="16"/>
          <w:szCs w:val="16"/>
        </w:rPr>
        <w:t>(“</w:t>
      </w:r>
      <w:r w:rsidR="00E13314" w:rsidRPr="00E13314">
        <w:rPr>
          <w:rFonts w:asciiTheme="minorHAnsi" w:hAnsiTheme="minorHAnsi" w:cstheme="minorHAnsi"/>
          <w:b/>
          <w:sz w:val="16"/>
          <w:szCs w:val="16"/>
        </w:rPr>
        <w:t>Canale Interno</w:t>
      </w:r>
      <w:r w:rsidR="00E13314">
        <w:rPr>
          <w:rFonts w:asciiTheme="minorHAnsi" w:hAnsiTheme="minorHAnsi" w:cstheme="minorHAnsi"/>
          <w:bCs/>
          <w:sz w:val="16"/>
          <w:szCs w:val="16"/>
        </w:rPr>
        <w:t xml:space="preserve">”). </w:t>
      </w:r>
      <w:r w:rsidR="00947DA7">
        <w:rPr>
          <w:rFonts w:asciiTheme="minorHAnsi" w:hAnsiTheme="minorHAnsi" w:cstheme="minorHAnsi"/>
          <w:bCs/>
          <w:sz w:val="16"/>
          <w:szCs w:val="16"/>
        </w:rPr>
        <w:t xml:space="preserve"> È</w:t>
      </w:r>
      <w:r w:rsidR="002670F0" w:rsidRPr="002670F0">
        <w:rPr>
          <w:rFonts w:asciiTheme="minorHAnsi" w:hAnsiTheme="minorHAnsi" w:cstheme="minorHAnsi"/>
          <w:bCs/>
          <w:sz w:val="16"/>
          <w:szCs w:val="16"/>
        </w:rPr>
        <w:t xml:space="preserve"> possibile effettuare le segnalazioni inserendo le proprie credenziali di autenticazione.</w:t>
      </w:r>
      <w:r w:rsidR="00503446">
        <w:rPr>
          <w:rFonts w:asciiTheme="minorHAnsi" w:hAnsiTheme="minorHAnsi" w:cstheme="minorHAnsi"/>
          <w:bCs/>
          <w:sz w:val="16"/>
          <w:szCs w:val="16"/>
        </w:rPr>
        <w:t xml:space="preserve">  Resta inoltre ferma, </w:t>
      </w:r>
      <w:r w:rsidR="00503446" w:rsidRPr="003D792A">
        <w:rPr>
          <w:rFonts w:asciiTheme="minorHAnsi" w:hAnsiTheme="minorHAnsi" w:cstheme="minorHAnsi"/>
          <w:bCs/>
          <w:sz w:val="16"/>
          <w:szCs w:val="16"/>
        </w:rPr>
        <w:t xml:space="preserve">in aggiunta al Canale Interno, </w:t>
      </w:r>
      <w:r w:rsidR="00503446">
        <w:rPr>
          <w:rFonts w:asciiTheme="minorHAnsi" w:hAnsiTheme="minorHAnsi" w:cstheme="minorHAnsi"/>
          <w:bCs/>
          <w:sz w:val="16"/>
          <w:szCs w:val="16"/>
        </w:rPr>
        <w:t xml:space="preserve">la disponibilità su richiesta di un confronto di persona con personale </w:t>
      </w:r>
      <w:r w:rsidR="00503446">
        <w:rPr>
          <w:rFonts w:asciiTheme="minorHAnsi" w:hAnsiTheme="minorHAnsi" w:cstheme="minorHAnsi"/>
          <w:bCs/>
          <w:i/>
          <w:iCs/>
          <w:sz w:val="16"/>
          <w:szCs w:val="16"/>
        </w:rPr>
        <w:t xml:space="preserve">ad hoc </w:t>
      </w:r>
      <w:r w:rsidR="00503446">
        <w:rPr>
          <w:rFonts w:asciiTheme="minorHAnsi" w:hAnsiTheme="minorHAnsi" w:cstheme="minorHAnsi"/>
          <w:bCs/>
          <w:sz w:val="16"/>
          <w:szCs w:val="16"/>
        </w:rPr>
        <w:t>(v. par. 2 – Policy Whistleblowing)</w:t>
      </w:r>
      <w:r w:rsidR="008A651A">
        <w:rPr>
          <w:rFonts w:asciiTheme="minorHAnsi" w:hAnsiTheme="minorHAnsi" w:cstheme="minorHAnsi"/>
          <w:bCs/>
          <w:sz w:val="16"/>
          <w:szCs w:val="16"/>
        </w:rPr>
        <w:t>.</w:t>
      </w:r>
    </w:p>
    <w:p w14:paraId="249AEED9" w14:textId="77777777" w:rsidR="00503446" w:rsidRDefault="00503446" w:rsidP="008A651A">
      <w:pPr>
        <w:pStyle w:val="KBody"/>
        <w:spacing w:after="0"/>
        <w:rPr>
          <w:rFonts w:asciiTheme="minorHAnsi" w:hAnsiTheme="minorHAnsi" w:cstheme="minorHAnsi"/>
          <w:bCs/>
          <w:sz w:val="16"/>
          <w:szCs w:val="16"/>
        </w:rPr>
      </w:pPr>
    </w:p>
    <w:p w14:paraId="690FC846" w14:textId="186BC0C5" w:rsidR="003F7D76" w:rsidRPr="00AE119F" w:rsidRDefault="00947DA7" w:rsidP="00947DA7">
      <w:pPr>
        <w:pStyle w:val="KBody"/>
        <w:numPr>
          <w:ilvl w:val="0"/>
          <w:numId w:val="12"/>
        </w:numPr>
        <w:spacing w:after="0"/>
        <w:ind w:left="567" w:hanging="567"/>
        <w:rPr>
          <w:rFonts w:asciiTheme="minorHAnsi" w:hAnsiTheme="minorHAnsi" w:cstheme="minorHAnsi"/>
          <w:b/>
          <w:sz w:val="16"/>
          <w:szCs w:val="16"/>
          <w:u w:val="single"/>
        </w:rPr>
      </w:pPr>
      <w:r w:rsidRPr="00AE119F">
        <w:rPr>
          <w:rFonts w:asciiTheme="minorHAnsi" w:hAnsiTheme="minorHAnsi" w:cstheme="minorHAnsi"/>
          <w:b/>
          <w:smallCaps/>
          <w:sz w:val="16"/>
          <w:szCs w:val="16"/>
          <w:u w:val="single"/>
        </w:rPr>
        <w:t>Policy Whistleblowing</w:t>
      </w:r>
      <w:r w:rsidRPr="00AE119F">
        <w:rPr>
          <w:rFonts w:asciiTheme="minorHAnsi" w:hAnsiTheme="minorHAnsi" w:cstheme="minorHAnsi"/>
          <w:bCs/>
          <w:sz w:val="16"/>
          <w:szCs w:val="16"/>
        </w:rPr>
        <w:t xml:space="preserve">  </w:t>
      </w:r>
    </w:p>
    <w:p w14:paraId="4B5BB641" w14:textId="77777777" w:rsidR="003F7D76" w:rsidRPr="003F7D76" w:rsidRDefault="003F7D76" w:rsidP="003F7D76">
      <w:pPr>
        <w:pStyle w:val="KBody"/>
        <w:spacing w:after="0"/>
        <w:ind w:left="567"/>
        <w:rPr>
          <w:rFonts w:asciiTheme="minorHAnsi" w:hAnsiTheme="minorHAnsi" w:cstheme="minorHAnsi"/>
          <w:b/>
          <w:i/>
          <w:iCs/>
          <w:sz w:val="16"/>
          <w:szCs w:val="16"/>
          <w:u w:val="single"/>
        </w:rPr>
      </w:pPr>
    </w:p>
    <w:p w14:paraId="26D47238" w14:textId="3F4B3998" w:rsidR="00944CB0" w:rsidRPr="00944CB0" w:rsidRDefault="00947DA7" w:rsidP="003F7D76">
      <w:pPr>
        <w:pStyle w:val="KBody"/>
        <w:spacing w:after="0"/>
        <w:ind w:left="567"/>
        <w:rPr>
          <w:rFonts w:asciiTheme="minorHAnsi" w:hAnsiTheme="minorHAnsi" w:cstheme="minorHAnsi"/>
          <w:b/>
          <w:i/>
          <w:iCs/>
          <w:sz w:val="16"/>
          <w:szCs w:val="16"/>
          <w:u w:val="single"/>
        </w:rPr>
      </w:pPr>
      <w:r w:rsidRPr="00FE48D3">
        <w:rPr>
          <w:rFonts w:asciiTheme="minorHAnsi" w:hAnsiTheme="minorHAnsi" w:cstheme="minorHAnsi"/>
          <w:bCs/>
          <w:sz w:val="16"/>
          <w:szCs w:val="16"/>
        </w:rPr>
        <w:t>La Società</w:t>
      </w:r>
      <w:r>
        <w:rPr>
          <w:rFonts w:asciiTheme="minorHAnsi" w:hAnsiTheme="minorHAnsi" w:cstheme="minorHAnsi"/>
          <w:bCs/>
          <w:sz w:val="16"/>
          <w:szCs w:val="16"/>
        </w:rPr>
        <w:t>, inoltre, dà atto dell’adozione a livello di gruppo</w:t>
      </w:r>
      <w:r w:rsidR="00203F8F">
        <w:rPr>
          <w:rFonts w:asciiTheme="minorHAnsi" w:hAnsiTheme="minorHAnsi" w:cstheme="minorHAnsi"/>
          <w:bCs/>
          <w:sz w:val="16"/>
          <w:szCs w:val="16"/>
        </w:rPr>
        <w:t xml:space="preserve"> (e successivo adeguamento) di una </w:t>
      </w:r>
      <w:r w:rsidR="009D4B99">
        <w:rPr>
          <w:rFonts w:asciiTheme="minorHAnsi" w:hAnsiTheme="minorHAnsi" w:cstheme="minorHAnsi"/>
          <w:bCs/>
          <w:sz w:val="16"/>
          <w:szCs w:val="16"/>
        </w:rPr>
        <w:t xml:space="preserve">procedura specifica </w:t>
      </w:r>
      <w:r w:rsidR="00E229BF">
        <w:rPr>
          <w:rFonts w:asciiTheme="minorHAnsi" w:hAnsiTheme="minorHAnsi" w:cstheme="minorHAnsi"/>
          <w:bCs/>
          <w:sz w:val="16"/>
          <w:szCs w:val="16"/>
        </w:rPr>
        <w:t>(“</w:t>
      </w:r>
      <w:r w:rsidR="00E229BF" w:rsidRPr="006F5E9F">
        <w:rPr>
          <w:rFonts w:asciiTheme="minorHAnsi" w:hAnsiTheme="minorHAnsi" w:cstheme="minorHAnsi"/>
          <w:b/>
          <w:sz w:val="16"/>
          <w:szCs w:val="16"/>
        </w:rPr>
        <w:t>Policy Whistleblowing</w:t>
      </w:r>
      <w:r w:rsidR="00E229BF">
        <w:rPr>
          <w:rFonts w:asciiTheme="minorHAnsi" w:hAnsiTheme="minorHAnsi" w:cstheme="minorHAnsi"/>
          <w:bCs/>
          <w:sz w:val="16"/>
          <w:szCs w:val="16"/>
        </w:rPr>
        <w:t xml:space="preserve">”) </w:t>
      </w:r>
      <w:r w:rsidR="009D4B99">
        <w:rPr>
          <w:rFonts w:asciiTheme="minorHAnsi" w:hAnsiTheme="minorHAnsi" w:cstheme="minorHAnsi"/>
          <w:bCs/>
          <w:sz w:val="16"/>
          <w:szCs w:val="16"/>
        </w:rPr>
        <w:t xml:space="preserve">per </w:t>
      </w:r>
      <w:r w:rsidR="00E229BF">
        <w:rPr>
          <w:rFonts w:asciiTheme="minorHAnsi" w:hAnsiTheme="minorHAnsi" w:cstheme="minorHAnsi"/>
          <w:bCs/>
          <w:sz w:val="16"/>
          <w:szCs w:val="16"/>
        </w:rPr>
        <w:t>la segnalazione di illeciti (c.d. “</w:t>
      </w:r>
      <w:r w:rsidR="00E229BF">
        <w:rPr>
          <w:rFonts w:asciiTheme="minorHAnsi" w:hAnsiTheme="minorHAnsi" w:cstheme="minorHAnsi"/>
          <w:bCs/>
          <w:i/>
          <w:iCs/>
          <w:sz w:val="16"/>
          <w:szCs w:val="16"/>
        </w:rPr>
        <w:t xml:space="preserve">compliance </w:t>
      </w:r>
      <w:proofErr w:type="spellStart"/>
      <w:r w:rsidR="00E229BF">
        <w:rPr>
          <w:rFonts w:asciiTheme="minorHAnsi" w:hAnsiTheme="minorHAnsi" w:cstheme="minorHAnsi"/>
          <w:bCs/>
          <w:i/>
          <w:iCs/>
          <w:sz w:val="16"/>
          <w:szCs w:val="16"/>
        </w:rPr>
        <w:t>concern</w:t>
      </w:r>
      <w:proofErr w:type="spellEnd"/>
      <w:r w:rsidR="00E229BF">
        <w:rPr>
          <w:rFonts w:asciiTheme="minorHAnsi" w:hAnsiTheme="minorHAnsi" w:cstheme="minorHAnsi"/>
          <w:bCs/>
          <w:sz w:val="16"/>
          <w:szCs w:val="16"/>
        </w:rPr>
        <w:t>”)</w:t>
      </w:r>
      <w:r w:rsidR="009D4B99">
        <w:rPr>
          <w:rFonts w:asciiTheme="minorHAnsi" w:hAnsiTheme="minorHAnsi" w:cstheme="minorHAnsi"/>
          <w:bCs/>
          <w:sz w:val="16"/>
          <w:szCs w:val="16"/>
        </w:rPr>
        <w:t>.</w:t>
      </w:r>
      <w:r w:rsidR="006F5E9F">
        <w:rPr>
          <w:rFonts w:asciiTheme="minorHAnsi" w:hAnsiTheme="minorHAnsi" w:cstheme="minorHAnsi"/>
          <w:bCs/>
          <w:sz w:val="16"/>
          <w:szCs w:val="16"/>
        </w:rPr>
        <w:t xml:space="preserve">  </w:t>
      </w:r>
    </w:p>
    <w:p w14:paraId="3F2E84D1" w14:textId="77777777" w:rsidR="00944CB0" w:rsidRPr="003F7D76" w:rsidRDefault="00944CB0" w:rsidP="00944CB0">
      <w:pPr>
        <w:pStyle w:val="Paragrafoelenco"/>
        <w:rPr>
          <w:rFonts w:asciiTheme="minorHAnsi" w:hAnsiTheme="minorHAnsi" w:cstheme="minorHAnsi"/>
          <w:bCs/>
          <w:sz w:val="16"/>
          <w:szCs w:val="16"/>
          <w:lang w:val="it-IT"/>
        </w:rPr>
      </w:pPr>
    </w:p>
    <w:p w14:paraId="14DC1D26" w14:textId="752EFE08" w:rsidR="00947DA7" w:rsidRPr="00B04F9C" w:rsidRDefault="006F5E9F" w:rsidP="00944CB0">
      <w:pPr>
        <w:pStyle w:val="KBody"/>
        <w:spacing w:after="0"/>
        <w:ind w:left="567"/>
        <w:rPr>
          <w:rFonts w:asciiTheme="minorHAnsi" w:hAnsiTheme="minorHAnsi" w:cstheme="minorHAnsi"/>
          <w:b/>
          <w:i/>
          <w:iCs/>
          <w:sz w:val="16"/>
          <w:szCs w:val="16"/>
          <w:u w:val="single"/>
        </w:rPr>
      </w:pPr>
      <w:r>
        <w:rPr>
          <w:rFonts w:asciiTheme="minorHAnsi" w:hAnsiTheme="minorHAnsi" w:cstheme="minorHAnsi"/>
          <w:bCs/>
          <w:sz w:val="16"/>
          <w:szCs w:val="16"/>
        </w:rPr>
        <w:t xml:space="preserve">La Policy Whistleblowing, </w:t>
      </w:r>
      <w:r w:rsidR="00B04F9C">
        <w:rPr>
          <w:rFonts w:asciiTheme="minorHAnsi" w:hAnsiTheme="minorHAnsi" w:cstheme="minorHAnsi"/>
          <w:bCs/>
          <w:i/>
          <w:iCs/>
          <w:sz w:val="16"/>
          <w:szCs w:val="16"/>
        </w:rPr>
        <w:t>inter alia</w:t>
      </w:r>
      <w:r>
        <w:rPr>
          <w:rFonts w:asciiTheme="minorHAnsi" w:hAnsiTheme="minorHAnsi" w:cstheme="minorHAnsi"/>
          <w:bCs/>
          <w:sz w:val="16"/>
          <w:szCs w:val="16"/>
        </w:rPr>
        <w:t xml:space="preserve">, </w:t>
      </w:r>
      <w:r w:rsidR="00785254">
        <w:rPr>
          <w:rFonts w:asciiTheme="minorHAnsi" w:hAnsiTheme="minorHAnsi" w:cstheme="minorHAnsi"/>
          <w:bCs/>
          <w:sz w:val="16"/>
          <w:szCs w:val="16"/>
        </w:rPr>
        <w:t>prevede</w:t>
      </w:r>
      <w:r w:rsidR="00B04F9C">
        <w:rPr>
          <w:rFonts w:asciiTheme="minorHAnsi" w:hAnsiTheme="minorHAnsi" w:cstheme="minorHAnsi"/>
          <w:bCs/>
          <w:sz w:val="16"/>
          <w:szCs w:val="16"/>
        </w:rPr>
        <w:t>:</w:t>
      </w:r>
    </w:p>
    <w:p w14:paraId="7B8AE5F4" w14:textId="77777777" w:rsidR="00B04F9C" w:rsidRPr="00B04F9C" w:rsidRDefault="00B04F9C" w:rsidP="00B04F9C">
      <w:pPr>
        <w:pStyle w:val="Paragrafoelenco"/>
        <w:rPr>
          <w:rFonts w:asciiTheme="minorHAnsi" w:hAnsiTheme="minorHAnsi" w:cstheme="minorHAnsi"/>
          <w:bCs/>
          <w:sz w:val="16"/>
          <w:szCs w:val="16"/>
        </w:rPr>
      </w:pPr>
    </w:p>
    <w:p w14:paraId="02686F85" w14:textId="5D32FAD7" w:rsidR="00B04F9C" w:rsidRPr="00C805B0" w:rsidRDefault="00124A8D" w:rsidP="00B04F9C">
      <w:pPr>
        <w:pStyle w:val="KBody"/>
        <w:numPr>
          <w:ilvl w:val="0"/>
          <w:numId w:val="13"/>
        </w:numPr>
        <w:spacing w:after="0"/>
        <w:rPr>
          <w:rFonts w:asciiTheme="minorHAnsi" w:hAnsiTheme="minorHAnsi" w:cstheme="minorHAnsi"/>
          <w:b/>
          <w:sz w:val="16"/>
          <w:szCs w:val="16"/>
          <w:u w:val="single"/>
        </w:rPr>
      </w:pPr>
      <w:r>
        <w:rPr>
          <w:rFonts w:asciiTheme="minorHAnsi" w:hAnsiTheme="minorHAnsi" w:cstheme="minorHAnsi"/>
          <w:bCs/>
          <w:sz w:val="16"/>
          <w:szCs w:val="16"/>
        </w:rPr>
        <w:t xml:space="preserve">una definizione ampia </w:t>
      </w:r>
      <w:r w:rsidR="00E229BF">
        <w:rPr>
          <w:rFonts w:asciiTheme="minorHAnsi" w:hAnsiTheme="minorHAnsi" w:cstheme="minorHAnsi"/>
          <w:bCs/>
          <w:sz w:val="16"/>
          <w:szCs w:val="16"/>
        </w:rPr>
        <w:t>di illecito oggetto della segnalazione</w:t>
      </w:r>
      <w:r w:rsidR="00EB74B7">
        <w:rPr>
          <w:rFonts w:asciiTheme="minorHAnsi" w:hAnsiTheme="minorHAnsi" w:cstheme="minorHAnsi"/>
          <w:bCs/>
          <w:sz w:val="16"/>
          <w:szCs w:val="16"/>
        </w:rPr>
        <w:t xml:space="preserve">, </w:t>
      </w:r>
      <w:r w:rsidR="00E229BF">
        <w:rPr>
          <w:rFonts w:asciiTheme="minorHAnsi" w:hAnsiTheme="minorHAnsi" w:cstheme="minorHAnsi"/>
          <w:bCs/>
          <w:sz w:val="16"/>
          <w:szCs w:val="16"/>
        </w:rPr>
        <w:t xml:space="preserve">inteso come </w:t>
      </w:r>
      <w:r w:rsidR="00EB74B7">
        <w:rPr>
          <w:rFonts w:asciiTheme="minorHAnsi" w:hAnsiTheme="minorHAnsi" w:cstheme="minorHAnsi"/>
          <w:bCs/>
          <w:sz w:val="16"/>
          <w:szCs w:val="16"/>
        </w:rPr>
        <w:t>qualsiasi atto o omissione (volontari</w:t>
      </w:r>
      <w:r w:rsidR="00E229BF">
        <w:rPr>
          <w:rFonts w:asciiTheme="minorHAnsi" w:hAnsiTheme="minorHAnsi" w:cstheme="minorHAnsi"/>
          <w:bCs/>
          <w:sz w:val="16"/>
          <w:szCs w:val="16"/>
        </w:rPr>
        <w:t>o</w:t>
      </w:r>
      <w:r w:rsidR="00EB74B7">
        <w:rPr>
          <w:rFonts w:asciiTheme="minorHAnsi" w:hAnsiTheme="minorHAnsi" w:cstheme="minorHAnsi"/>
          <w:bCs/>
          <w:sz w:val="16"/>
          <w:szCs w:val="16"/>
        </w:rPr>
        <w:t xml:space="preserve"> o frutto di negligenza) </w:t>
      </w:r>
      <w:r w:rsidR="00D371A3">
        <w:rPr>
          <w:rFonts w:asciiTheme="minorHAnsi" w:hAnsiTheme="minorHAnsi" w:cstheme="minorHAnsi"/>
          <w:bCs/>
          <w:sz w:val="16"/>
          <w:szCs w:val="16"/>
        </w:rPr>
        <w:t>tale da determina</w:t>
      </w:r>
      <w:r w:rsidR="00C805B0">
        <w:rPr>
          <w:rFonts w:asciiTheme="minorHAnsi" w:hAnsiTheme="minorHAnsi" w:cstheme="minorHAnsi"/>
          <w:bCs/>
          <w:sz w:val="16"/>
          <w:szCs w:val="16"/>
        </w:rPr>
        <w:t>re</w:t>
      </w:r>
      <w:r w:rsidR="00D371A3">
        <w:rPr>
          <w:rFonts w:asciiTheme="minorHAnsi" w:hAnsiTheme="minorHAnsi" w:cstheme="minorHAnsi"/>
          <w:bCs/>
          <w:sz w:val="16"/>
          <w:szCs w:val="16"/>
        </w:rPr>
        <w:t xml:space="preserve"> una violazione di disposizioni di legge, regolamentari e/o amministrative, </w:t>
      </w:r>
      <w:r w:rsidR="00C805B0">
        <w:rPr>
          <w:rFonts w:asciiTheme="minorHAnsi" w:hAnsiTheme="minorHAnsi" w:cstheme="minorHAnsi"/>
          <w:bCs/>
          <w:sz w:val="16"/>
          <w:szCs w:val="16"/>
        </w:rPr>
        <w:t>nonché procedure interne alla Società e/o al gruppo RTL;</w:t>
      </w:r>
    </w:p>
    <w:p w14:paraId="3A189BD7" w14:textId="77777777" w:rsidR="00C805B0" w:rsidRPr="00C805B0" w:rsidRDefault="00C805B0" w:rsidP="00C805B0">
      <w:pPr>
        <w:pStyle w:val="KBody"/>
        <w:spacing w:after="0"/>
        <w:ind w:left="927"/>
        <w:rPr>
          <w:rFonts w:asciiTheme="minorHAnsi" w:hAnsiTheme="minorHAnsi" w:cstheme="minorHAnsi"/>
          <w:b/>
          <w:sz w:val="16"/>
          <w:szCs w:val="16"/>
          <w:u w:val="single"/>
        </w:rPr>
      </w:pPr>
    </w:p>
    <w:p w14:paraId="237DFA59" w14:textId="07BFC60D" w:rsidR="00C805B0" w:rsidRPr="003D792A" w:rsidRDefault="00E13314" w:rsidP="00B04F9C">
      <w:pPr>
        <w:pStyle w:val="KBody"/>
        <w:numPr>
          <w:ilvl w:val="0"/>
          <w:numId w:val="13"/>
        </w:numPr>
        <w:spacing w:after="0"/>
        <w:rPr>
          <w:rFonts w:asciiTheme="minorHAnsi" w:hAnsiTheme="minorHAnsi" w:cstheme="minorHAnsi"/>
          <w:b/>
          <w:sz w:val="16"/>
          <w:szCs w:val="16"/>
          <w:u w:val="single"/>
        </w:rPr>
      </w:pPr>
      <w:r>
        <w:rPr>
          <w:rFonts w:asciiTheme="minorHAnsi" w:hAnsiTheme="minorHAnsi" w:cstheme="minorHAnsi"/>
          <w:bCs/>
          <w:sz w:val="16"/>
          <w:szCs w:val="16"/>
        </w:rPr>
        <w:t xml:space="preserve">la disponibilità del Canale Interno </w:t>
      </w:r>
      <w:r w:rsidR="00785254">
        <w:rPr>
          <w:rFonts w:asciiTheme="minorHAnsi" w:hAnsiTheme="minorHAnsi" w:cstheme="minorHAnsi"/>
          <w:bCs/>
          <w:sz w:val="16"/>
          <w:szCs w:val="16"/>
        </w:rPr>
        <w:t xml:space="preserve">garantita </w:t>
      </w:r>
      <w:r w:rsidR="0076747C">
        <w:rPr>
          <w:rFonts w:asciiTheme="minorHAnsi" w:hAnsiTheme="minorHAnsi" w:cstheme="minorHAnsi"/>
          <w:bCs/>
          <w:sz w:val="16"/>
          <w:szCs w:val="16"/>
        </w:rPr>
        <w:t>in modo continuativo</w:t>
      </w:r>
      <w:r w:rsidR="009D1FFA">
        <w:rPr>
          <w:rFonts w:asciiTheme="minorHAnsi" w:hAnsiTheme="minorHAnsi" w:cstheme="minorHAnsi"/>
          <w:bCs/>
          <w:sz w:val="16"/>
          <w:szCs w:val="16"/>
        </w:rPr>
        <w:t xml:space="preserve"> (24/7, 365gg l’anno, </w:t>
      </w:r>
      <w:r w:rsidR="0076747C">
        <w:rPr>
          <w:rFonts w:asciiTheme="minorHAnsi" w:hAnsiTheme="minorHAnsi" w:cstheme="minorHAnsi"/>
          <w:bCs/>
          <w:sz w:val="16"/>
          <w:szCs w:val="16"/>
        </w:rPr>
        <w:t xml:space="preserve">fermi restando </w:t>
      </w:r>
      <w:r w:rsidR="009D1FFA">
        <w:rPr>
          <w:rFonts w:asciiTheme="minorHAnsi" w:hAnsiTheme="minorHAnsi" w:cstheme="minorHAnsi"/>
          <w:bCs/>
          <w:sz w:val="16"/>
          <w:szCs w:val="16"/>
        </w:rPr>
        <w:t xml:space="preserve">gli </w:t>
      </w:r>
      <w:r w:rsidR="0076747C">
        <w:rPr>
          <w:rFonts w:asciiTheme="minorHAnsi" w:hAnsiTheme="minorHAnsi" w:cstheme="minorHAnsi"/>
          <w:bCs/>
          <w:sz w:val="16"/>
          <w:szCs w:val="16"/>
        </w:rPr>
        <w:t xml:space="preserve">aggiornamenti </w:t>
      </w:r>
      <w:r w:rsidR="00763C5B">
        <w:rPr>
          <w:rFonts w:asciiTheme="minorHAnsi" w:hAnsiTheme="minorHAnsi" w:cstheme="minorHAnsi"/>
          <w:bCs/>
          <w:sz w:val="16"/>
          <w:szCs w:val="16"/>
        </w:rPr>
        <w:t>o guasti che potrebbero determinare la temporanea indisponibilità del Canale Interno</w:t>
      </w:r>
      <w:r w:rsidR="0076747C">
        <w:rPr>
          <w:rFonts w:asciiTheme="minorHAnsi" w:hAnsiTheme="minorHAnsi" w:cstheme="minorHAnsi"/>
          <w:bCs/>
          <w:sz w:val="16"/>
          <w:szCs w:val="16"/>
        </w:rPr>
        <w:t>)</w:t>
      </w:r>
      <w:r w:rsidR="003D792A">
        <w:rPr>
          <w:rFonts w:asciiTheme="minorHAnsi" w:hAnsiTheme="minorHAnsi" w:cstheme="minorHAnsi"/>
          <w:bCs/>
          <w:sz w:val="16"/>
          <w:szCs w:val="16"/>
        </w:rPr>
        <w:t>;</w:t>
      </w:r>
    </w:p>
    <w:p w14:paraId="5445CA13" w14:textId="77777777" w:rsidR="003D792A" w:rsidRPr="00AE119F" w:rsidRDefault="003D792A" w:rsidP="003D792A">
      <w:pPr>
        <w:pStyle w:val="Paragrafoelenco"/>
        <w:rPr>
          <w:rFonts w:asciiTheme="minorHAnsi" w:hAnsiTheme="minorHAnsi" w:cstheme="minorHAnsi"/>
          <w:bCs/>
          <w:sz w:val="16"/>
          <w:szCs w:val="16"/>
          <w:lang w:val="it-IT"/>
        </w:rPr>
      </w:pPr>
    </w:p>
    <w:p w14:paraId="01CDEE90" w14:textId="5AC61445" w:rsidR="003D792A" w:rsidRDefault="003D792A" w:rsidP="00B04F9C">
      <w:pPr>
        <w:pStyle w:val="KBody"/>
        <w:numPr>
          <w:ilvl w:val="0"/>
          <w:numId w:val="13"/>
        </w:numPr>
        <w:spacing w:after="0"/>
        <w:rPr>
          <w:rFonts w:asciiTheme="minorHAnsi" w:hAnsiTheme="minorHAnsi" w:cstheme="minorHAnsi"/>
          <w:bCs/>
          <w:sz w:val="16"/>
          <w:szCs w:val="16"/>
        </w:rPr>
      </w:pPr>
      <w:r w:rsidRPr="003D792A">
        <w:rPr>
          <w:rFonts w:asciiTheme="minorHAnsi" w:hAnsiTheme="minorHAnsi" w:cstheme="minorHAnsi"/>
          <w:bCs/>
          <w:sz w:val="16"/>
          <w:szCs w:val="16"/>
        </w:rPr>
        <w:t xml:space="preserve">in aggiunta al Canale Interno, </w:t>
      </w:r>
      <w:r>
        <w:rPr>
          <w:rFonts w:asciiTheme="minorHAnsi" w:hAnsiTheme="minorHAnsi" w:cstheme="minorHAnsi"/>
          <w:bCs/>
          <w:sz w:val="16"/>
          <w:szCs w:val="16"/>
        </w:rPr>
        <w:t xml:space="preserve">la disponibilità </w:t>
      </w:r>
      <w:r w:rsidR="00944CB0">
        <w:rPr>
          <w:rFonts w:asciiTheme="minorHAnsi" w:hAnsiTheme="minorHAnsi" w:cstheme="minorHAnsi"/>
          <w:bCs/>
          <w:sz w:val="16"/>
          <w:szCs w:val="16"/>
        </w:rPr>
        <w:t xml:space="preserve">su richiesta di un confronto di persona con </w:t>
      </w:r>
      <w:r w:rsidR="00E229BF">
        <w:rPr>
          <w:rFonts w:asciiTheme="minorHAnsi" w:hAnsiTheme="minorHAnsi" w:cstheme="minorHAnsi"/>
          <w:bCs/>
          <w:sz w:val="16"/>
          <w:szCs w:val="16"/>
        </w:rPr>
        <w:t xml:space="preserve">personale / professionisti </w:t>
      </w:r>
      <w:r w:rsidR="00944CB0">
        <w:rPr>
          <w:rFonts w:asciiTheme="minorHAnsi" w:hAnsiTheme="minorHAnsi" w:cstheme="minorHAnsi"/>
          <w:bCs/>
          <w:sz w:val="16"/>
          <w:szCs w:val="16"/>
        </w:rPr>
        <w:t xml:space="preserve">del dipartimento </w:t>
      </w:r>
      <w:r w:rsidR="00944CB0">
        <w:rPr>
          <w:rFonts w:asciiTheme="minorHAnsi" w:hAnsiTheme="minorHAnsi" w:cstheme="minorHAnsi"/>
          <w:bCs/>
          <w:i/>
          <w:iCs/>
          <w:sz w:val="16"/>
          <w:szCs w:val="16"/>
        </w:rPr>
        <w:t xml:space="preserve">compliance </w:t>
      </w:r>
      <w:r w:rsidR="00944CB0">
        <w:rPr>
          <w:rFonts w:asciiTheme="minorHAnsi" w:hAnsiTheme="minorHAnsi" w:cstheme="minorHAnsi"/>
          <w:bCs/>
          <w:sz w:val="16"/>
          <w:szCs w:val="16"/>
        </w:rPr>
        <w:t>(a seconda dei casi, della Società e/o del gruppo RTL);</w:t>
      </w:r>
    </w:p>
    <w:p w14:paraId="17A6CDB9" w14:textId="77777777" w:rsidR="00944CB0" w:rsidRPr="00E229BF" w:rsidRDefault="00944CB0" w:rsidP="00944CB0">
      <w:pPr>
        <w:pStyle w:val="Paragrafoelenco"/>
        <w:rPr>
          <w:rFonts w:asciiTheme="minorHAnsi" w:hAnsiTheme="minorHAnsi" w:cstheme="minorHAnsi"/>
          <w:bCs/>
          <w:sz w:val="16"/>
          <w:szCs w:val="16"/>
          <w:lang w:val="it-IT"/>
        </w:rPr>
      </w:pPr>
    </w:p>
    <w:p w14:paraId="1A29CE18" w14:textId="7C047F64" w:rsidR="006E0FE5" w:rsidRDefault="00422C52" w:rsidP="00B04F9C">
      <w:pPr>
        <w:pStyle w:val="KBody"/>
        <w:numPr>
          <w:ilvl w:val="0"/>
          <w:numId w:val="13"/>
        </w:numPr>
        <w:spacing w:after="0"/>
        <w:rPr>
          <w:rFonts w:asciiTheme="minorHAnsi" w:hAnsiTheme="minorHAnsi" w:cstheme="minorHAnsi"/>
          <w:bCs/>
          <w:sz w:val="16"/>
          <w:szCs w:val="16"/>
        </w:rPr>
      </w:pPr>
      <w:r>
        <w:rPr>
          <w:rFonts w:asciiTheme="minorHAnsi" w:hAnsiTheme="minorHAnsi" w:cstheme="minorHAnsi"/>
          <w:bCs/>
          <w:sz w:val="16"/>
          <w:szCs w:val="16"/>
        </w:rPr>
        <w:t>garanzie specifiche in merito alla riservatezza dell’identità di segnalanti e segnalati</w:t>
      </w:r>
      <w:r w:rsidR="009C3C9C">
        <w:rPr>
          <w:rFonts w:asciiTheme="minorHAnsi" w:hAnsiTheme="minorHAnsi" w:cstheme="minorHAnsi"/>
          <w:bCs/>
          <w:sz w:val="16"/>
          <w:szCs w:val="16"/>
        </w:rPr>
        <w:t xml:space="preserve">, </w:t>
      </w:r>
      <w:r w:rsidR="00C73EF0">
        <w:rPr>
          <w:rFonts w:asciiTheme="minorHAnsi" w:hAnsiTheme="minorHAnsi" w:cstheme="minorHAnsi"/>
          <w:bCs/>
          <w:sz w:val="16"/>
          <w:szCs w:val="16"/>
        </w:rPr>
        <w:t>assicurata da</w:t>
      </w:r>
      <w:r w:rsidR="00255B2A">
        <w:rPr>
          <w:rFonts w:asciiTheme="minorHAnsi" w:hAnsiTheme="minorHAnsi" w:cstheme="minorHAnsi"/>
          <w:bCs/>
          <w:sz w:val="16"/>
          <w:szCs w:val="16"/>
        </w:rPr>
        <w:t>:</w:t>
      </w:r>
      <w:r w:rsidR="00C73EF0">
        <w:rPr>
          <w:rFonts w:asciiTheme="minorHAnsi" w:hAnsiTheme="minorHAnsi" w:cstheme="minorHAnsi"/>
          <w:bCs/>
          <w:sz w:val="16"/>
          <w:szCs w:val="16"/>
        </w:rPr>
        <w:t xml:space="preserve"> </w:t>
      </w:r>
    </w:p>
    <w:p w14:paraId="50D43347" w14:textId="77777777" w:rsidR="006E0FE5" w:rsidRPr="00255B2A" w:rsidRDefault="006E0FE5" w:rsidP="006E0FE5">
      <w:pPr>
        <w:pStyle w:val="Paragrafoelenco"/>
        <w:rPr>
          <w:rFonts w:asciiTheme="minorHAnsi" w:hAnsiTheme="minorHAnsi" w:cstheme="minorHAnsi"/>
          <w:bCs/>
          <w:sz w:val="16"/>
          <w:szCs w:val="16"/>
          <w:lang w:val="it-IT"/>
        </w:rPr>
      </w:pPr>
    </w:p>
    <w:p w14:paraId="00AA493A" w14:textId="7F47A520" w:rsidR="006E0FE5" w:rsidRDefault="00255B2A" w:rsidP="006E0FE5">
      <w:pPr>
        <w:pStyle w:val="KBody"/>
        <w:numPr>
          <w:ilvl w:val="0"/>
          <w:numId w:val="15"/>
        </w:numPr>
        <w:spacing w:after="0"/>
        <w:ind w:left="1276" w:hanging="349"/>
        <w:rPr>
          <w:rFonts w:asciiTheme="minorHAnsi" w:hAnsiTheme="minorHAnsi" w:cstheme="minorHAnsi"/>
          <w:bCs/>
          <w:sz w:val="16"/>
          <w:szCs w:val="16"/>
        </w:rPr>
      </w:pPr>
      <w:r>
        <w:rPr>
          <w:rFonts w:asciiTheme="minorHAnsi" w:hAnsiTheme="minorHAnsi" w:cstheme="minorHAnsi"/>
          <w:bCs/>
          <w:sz w:val="16"/>
          <w:szCs w:val="16"/>
        </w:rPr>
        <w:t xml:space="preserve">un </w:t>
      </w:r>
      <w:r w:rsidR="006E0FE5">
        <w:rPr>
          <w:rFonts w:asciiTheme="minorHAnsi" w:hAnsiTheme="minorHAnsi" w:cstheme="minorHAnsi"/>
          <w:bCs/>
          <w:sz w:val="16"/>
          <w:szCs w:val="16"/>
        </w:rPr>
        <w:t>trattamento conforme al</w:t>
      </w:r>
      <w:r w:rsidR="008A0956">
        <w:rPr>
          <w:rFonts w:asciiTheme="minorHAnsi" w:hAnsiTheme="minorHAnsi" w:cstheme="minorHAnsi"/>
          <w:bCs/>
          <w:sz w:val="16"/>
          <w:szCs w:val="16"/>
        </w:rPr>
        <w:t xml:space="preserve">le informative </w:t>
      </w:r>
      <w:r w:rsidR="008A0956">
        <w:rPr>
          <w:rFonts w:asciiTheme="minorHAnsi" w:hAnsiTheme="minorHAnsi" w:cstheme="minorHAnsi"/>
          <w:bCs/>
          <w:i/>
          <w:iCs/>
          <w:sz w:val="16"/>
          <w:szCs w:val="16"/>
        </w:rPr>
        <w:t xml:space="preserve">privacy </w:t>
      </w:r>
      <w:r w:rsidR="008A0956">
        <w:rPr>
          <w:rFonts w:asciiTheme="minorHAnsi" w:hAnsiTheme="minorHAnsi" w:cstheme="minorHAnsi"/>
          <w:bCs/>
          <w:sz w:val="16"/>
          <w:szCs w:val="16"/>
        </w:rPr>
        <w:t>per segnalanti e segnalati</w:t>
      </w:r>
      <w:r w:rsidR="00E229BF">
        <w:rPr>
          <w:rFonts w:asciiTheme="minorHAnsi" w:hAnsiTheme="minorHAnsi" w:cstheme="minorHAnsi"/>
          <w:bCs/>
          <w:sz w:val="16"/>
          <w:szCs w:val="16"/>
        </w:rPr>
        <w:t xml:space="preserve">, in ossequio ai principi di necessità e </w:t>
      </w:r>
      <w:r w:rsidR="003242B6">
        <w:rPr>
          <w:rFonts w:asciiTheme="minorHAnsi" w:hAnsiTheme="minorHAnsi" w:cstheme="minorHAnsi"/>
          <w:bCs/>
          <w:sz w:val="16"/>
          <w:szCs w:val="16"/>
        </w:rPr>
        <w:t>finalità del trattamento</w:t>
      </w:r>
      <w:r w:rsidR="008A0956">
        <w:rPr>
          <w:rFonts w:asciiTheme="minorHAnsi" w:hAnsiTheme="minorHAnsi" w:cstheme="minorHAnsi"/>
          <w:bCs/>
          <w:sz w:val="16"/>
          <w:szCs w:val="16"/>
        </w:rPr>
        <w:t xml:space="preserve">; </w:t>
      </w:r>
    </w:p>
    <w:p w14:paraId="0274C7DB" w14:textId="77777777" w:rsidR="00CB1216" w:rsidRDefault="00CB1216" w:rsidP="00CB1216">
      <w:pPr>
        <w:pStyle w:val="KBody"/>
        <w:spacing w:after="0"/>
        <w:ind w:left="1276"/>
        <w:rPr>
          <w:rFonts w:asciiTheme="minorHAnsi" w:hAnsiTheme="minorHAnsi" w:cstheme="minorHAnsi"/>
          <w:bCs/>
          <w:sz w:val="16"/>
          <w:szCs w:val="16"/>
        </w:rPr>
      </w:pPr>
    </w:p>
    <w:p w14:paraId="0FBB187B" w14:textId="568C779D" w:rsidR="00944CB0" w:rsidRPr="003D792A" w:rsidRDefault="00255B2A" w:rsidP="006E0FE5">
      <w:pPr>
        <w:pStyle w:val="KBody"/>
        <w:numPr>
          <w:ilvl w:val="0"/>
          <w:numId w:val="15"/>
        </w:numPr>
        <w:spacing w:after="0"/>
        <w:ind w:left="1276" w:hanging="349"/>
        <w:rPr>
          <w:rFonts w:asciiTheme="minorHAnsi" w:hAnsiTheme="minorHAnsi" w:cstheme="minorHAnsi"/>
          <w:bCs/>
          <w:sz w:val="16"/>
          <w:szCs w:val="16"/>
        </w:rPr>
      </w:pPr>
      <w:r>
        <w:rPr>
          <w:rFonts w:asciiTheme="minorHAnsi" w:hAnsiTheme="minorHAnsi" w:cstheme="minorHAnsi"/>
          <w:bCs/>
          <w:sz w:val="16"/>
          <w:szCs w:val="16"/>
        </w:rPr>
        <w:t>un’</w:t>
      </w:r>
      <w:r w:rsidR="00B91DFB">
        <w:rPr>
          <w:rFonts w:asciiTheme="minorHAnsi" w:hAnsiTheme="minorHAnsi" w:cstheme="minorHAnsi"/>
          <w:bCs/>
          <w:sz w:val="16"/>
          <w:szCs w:val="16"/>
        </w:rPr>
        <w:t xml:space="preserve">attuazione rigorosa del </w:t>
      </w:r>
      <w:r w:rsidR="007A6DE3">
        <w:rPr>
          <w:rFonts w:asciiTheme="minorHAnsi" w:hAnsiTheme="minorHAnsi" w:cstheme="minorHAnsi"/>
          <w:bCs/>
          <w:sz w:val="16"/>
          <w:szCs w:val="16"/>
        </w:rPr>
        <w:t xml:space="preserve">principio di minimizzazione </w:t>
      </w:r>
      <w:r w:rsidR="006E0FE5">
        <w:rPr>
          <w:rFonts w:asciiTheme="minorHAnsi" w:hAnsiTheme="minorHAnsi" w:cstheme="minorHAnsi"/>
          <w:bCs/>
          <w:sz w:val="16"/>
          <w:szCs w:val="16"/>
        </w:rPr>
        <w:t>(</w:t>
      </w:r>
      <w:proofErr w:type="spellStart"/>
      <w:r w:rsidR="007A6DE3">
        <w:rPr>
          <w:rFonts w:asciiTheme="minorHAnsi" w:hAnsiTheme="minorHAnsi" w:cstheme="minorHAnsi"/>
          <w:bCs/>
          <w:i/>
          <w:iCs/>
          <w:sz w:val="16"/>
          <w:szCs w:val="16"/>
        </w:rPr>
        <w:t>need</w:t>
      </w:r>
      <w:proofErr w:type="spellEnd"/>
      <w:r w:rsidR="007A6DE3">
        <w:rPr>
          <w:rFonts w:asciiTheme="minorHAnsi" w:hAnsiTheme="minorHAnsi" w:cstheme="minorHAnsi"/>
          <w:bCs/>
          <w:i/>
          <w:iCs/>
          <w:sz w:val="16"/>
          <w:szCs w:val="16"/>
        </w:rPr>
        <w:t>-to-</w:t>
      </w:r>
      <w:r w:rsidR="007A6DE3" w:rsidRPr="007A6DE3">
        <w:rPr>
          <w:rFonts w:asciiTheme="minorHAnsi" w:hAnsiTheme="minorHAnsi" w:cstheme="minorHAnsi"/>
          <w:bCs/>
          <w:i/>
          <w:iCs/>
          <w:sz w:val="16"/>
          <w:szCs w:val="16"/>
        </w:rPr>
        <w:t>know</w:t>
      </w:r>
      <w:r w:rsidR="006E0FE5">
        <w:rPr>
          <w:rFonts w:asciiTheme="minorHAnsi" w:hAnsiTheme="minorHAnsi" w:cstheme="minorHAnsi"/>
          <w:bCs/>
          <w:sz w:val="16"/>
          <w:szCs w:val="16"/>
        </w:rPr>
        <w:t>)</w:t>
      </w:r>
      <w:r w:rsidR="007A6DE3">
        <w:rPr>
          <w:rFonts w:asciiTheme="minorHAnsi" w:hAnsiTheme="minorHAnsi" w:cstheme="minorHAnsi"/>
          <w:bCs/>
          <w:sz w:val="16"/>
          <w:szCs w:val="16"/>
        </w:rPr>
        <w:t xml:space="preserve">, </w:t>
      </w:r>
      <w:r w:rsidR="00B91DFB">
        <w:rPr>
          <w:rFonts w:asciiTheme="minorHAnsi" w:hAnsiTheme="minorHAnsi" w:cstheme="minorHAnsi"/>
          <w:bCs/>
          <w:sz w:val="16"/>
          <w:szCs w:val="16"/>
        </w:rPr>
        <w:t>che comporta la rivelazione</w:t>
      </w:r>
      <w:r>
        <w:rPr>
          <w:rFonts w:asciiTheme="minorHAnsi" w:hAnsiTheme="minorHAnsi" w:cstheme="minorHAnsi"/>
          <w:bCs/>
          <w:sz w:val="16"/>
          <w:szCs w:val="16"/>
        </w:rPr>
        <w:t xml:space="preserve"> dell’identità o, in </w:t>
      </w:r>
      <w:r w:rsidR="003242B6">
        <w:rPr>
          <w:rFonts w:asciiTheme="minorHAnsi" w:hAnsiTheme="minorHAnsi" w:cstheme="minorHAnsi"/>
          <w:bCs/>
          <w:sz w:val="16"/>
          <w:szCs w:val="16"/>
        </w:rPr>
        <w:t>generale</w:t>
      </w:r>
      <w:r>
        <w:rPr>
          <w:rFonts w:asciiTheme="minorHAnsi" w:hAnsiTheme="minorHAnsi" w:cstheme="minorHAnsi"/>
          <w:bCs/>
          <w:sz w:val="16"/>
          <w:szCs w:val="16"/>
        </w:rPr>
        <w:t>, di dati personali e informazioni</w:t>
      </w:r>
      <w:r w:rsidR="00B91DFB">
        <w:rPr>
          <w:rFonts w:asciiTheme="minorHAnsi" w:hAnsiTheme="minorHAnsi" w:cstheme="minorHAnsi"/>
          <w:bCs/>
          <w:sz w:val="16"/>
          <w:szCs w:val="16"/>
        </w:rPr>
        <w:t xml:space="preserve"> </w:t>
      </w:r>
      <w:r w:rsidR="00F33EAB" w:rsidRPr="007A6DE3">
        <w:rPr>
          <w:rFonts w:asciiTheme="minorHAnsi" w:hAnsiTheme="minorHAnsi" w:cstheme="minorHAnsi"/>
          <w:bCs/>
          <w:sz w:val="16"/>
          <w:szCs w:val="16"/>
        </w:rPr>
        <w:t>esclusivamente</w:t>
      </w:r>
      <w:r w:rsidR="00F33EAB">
        <w:rPr>
          <w:rFonts w:asciiTheme="minorHAnsi" w:hAnsiTheme="minorHAnsi" w:cstheme="minorHAnsi"/>
          <w:bCs/>
          <w:sz w:val="16"/>
          <w:szCs w:val="16"/>
        </w:rPr>
        <w:t xml:space="preserve"> </w:t>
      </w:r>
      <w:r w:rsidR="006E0FE5">
        <w:rPr>
          <w:rFonts w:asciiTheme="minorHAnsi" w:hAnsiTheme="minorHAnsi" w:cstheme="minorHAnsi"/>
          <w:bCs/>
          <w:sz w:val="16"/>
          <w:szCs w:val="16"/>
        </w:rPr>
        <w:t>(</w:t>
      </w:r>
      <w:r w:rsidR="00591D60">
        <w:rPr>
          <w:rFonts w:asciiTheme="minorHAnsi" w:hAnsiTheme="minorHAnsi" w:cstheme="minorHAnsi"/>
          <w:bCs/>
          <w:sz w:val="16"/>
          <w:szCs w:val="16"/>
        </w:rPr>
        <w:t>a</w:t>
      </w:r>
      <w:r w:rsidR="006E0FE5">
        <w:rPr>
          <w:rFonts w:asciiTheme="minorHAnsi" w:hAnsiTheme="minorHAnsi" w:cstheme="minorHAnsi"/>
          <w:bCs/>
          <w:sz w:val="16"/>
          <w:szCs w:val="16"/>
        </w:rPr>
        <w:t xml:space="preserve">) </w:t>
      </w:r>
      <w:r w:rsidR="00F33EAB">
        <w:rPr>
          <w:rFonts w:asciiTheme="minorHAnsi" w:hAnsiTheme="minorHAnsi" w:cstheme="minorHAnsi"/>
          <w:bCs/>
          <w:sz w:val="16"/>
          <w:szCs w:val="16"/>
        </w:rPr>
        <w:t>con il consenso dell’Interessato</w:t>
      </w:r>
      <w:r w:rsidR="007A6DE3">
        <w:rPr>
          <w:rFonts w:asciiTheme="minorHAnsi" w:hAnsiTheme="minorHAnsi" w:cstheme="minorHAnsi"/>
          <w:bCs/>
          <w:sz w:val="16"/>
          <w:szCs w:val="16"/>
        </w:rPr>
        <w:t xml:space="preserve">, ovvero </w:t>
      </w:r>
      <w:r w:rsidR="00591D60">
        <w:rPr>
          <w:rFonts w:asciiTheme="minorHAnsi" w:hAnsiTheme="minorHAnsi" w:cstheme="minorHAnsi"/>
          <w:bCs/>
          <w:sz w:val="16"/>
          <w:szCs w:val="16"/>
        </w:rPr>
        <w:t xml:space="preserve">(b) </w:t>
      </w:r>
      <w:r w:rsidR="007A6DE3">
        <w:rPr>
          <w:rFonts w:asciiTheme="minorHAnsi" w:hAnsiTheme="minorHAnsi" w:cstheme="minorHAnsi"/>
          <w:bCs/>
          <w:sz w:val="16"/>
          <w:szCs w:val="16"/>
        </w:rPr>
        <w:t xml:space="preserve">nei casi in cui la rivelazione </w:t>
      </w:r>
      <w:r w:rsidR="00B91DFB">
        <w:rPr>
          <w:rFonts w:asciiTheme="minorHAnsi" w:hAnsiTheme="minorHAnsi" w:cstheme="minorHAnsi"/>
          <w:bCs/>
          <w:sz w:val="16"/>
          <w:szCs w:val="16"/>
        </w:rPr>
        <w:t xml:space="preserve">sia strettamente necessaria per </w:t>
      </w:r>
      <w:r w:rsidR="006E0FE5">
        <w:rPr>
          <w:rFonts w:asciiTheme="minorHAnsi" w:hAnsiTheme="minorHAnsi" w:cstheme="minorHAnsi"/>
          <w:bCs/>
          <w:sz w:val="16"/>
          <w:szCs w:val="16"/>
        </w:rPr>
        <w:t>attività istruttorie interne o l’adozione di misure successiv</w:t>
      </w:r>
      <w:r w:rsidR="00591D60">
        <w:rPr>
          <w:rFonts w:asciiTheme="minorHAnsi" w:hAnsiTheme="minorHAnsi" w:cstheme="minorHAnsi"/>
          <w:bCs/>
          <w:sz w:val="16"/>
          <w:szCs w:val="16"/>
        </w:rPr>
        <w:t>e</w:t>
      </w:r>
      <w:r w:rsidR="006E0FE5">
        <w:rPr>
          <w:rFonts w:asciiTheme="minorHAnsi" w:hAnsiTheme="minorHAnsi" w:cstheme="minorHAnsi"/>
          <w:bCs/>
          <w:sz w:val="16"/>
          <w:szCs w:val="16"/>
        </w:rPr>
        <w:t xml:space="preserve"> alla presentazione della segnalazione, ovvero </w:t>
      </w:r>
      <w:r w:rsidR="00591D60">
        <w:rPr>
          <w:rFonts w:asciiTheme="minorHAnsi" w:hAnsiTheme="minorHAnsi" w:cstheme="minorHAnsi"/>
          <w:bCs/>
          <w:sz w:val="16"/>
          <w:szCs w:val="16"/>
        </w:rPr>
        <w:t xml:space="preserve">(c) </w:t>
      </w:r>
      <w:r w:rsidR="006E0FE5">
        <w:rPr>
          <w:rFonts w:asciiTheme="minorHAnsi" w:hAnsiTheme="minorHAnsi" w:cstheme="minorHAnsi"/>
          <w:bCs/>
          <w:sz w:val="16"/>
          <w:szCs w:val="16"/>
        </w:rPr>
        <w:t xml:space="preserve">nel caso in cui sia necessaria </w:t>
      </w:r>
      <w:r w:rsidR="00591D60">
        <w:rPr>
          <w:rFonts w:asciiTheme="minorHAnsi" w:hAnsiTheme="minorHAnsi" w:cstheme="minorHAnsi"/>
          <w:bCs/>
          <w:sz w:val="16"/>
          <w:szCs w:val="16"/>
        </w:rPr>
        <w:t>nell’ambito di procedimenti giudiziari</w:t>
      </w:r>
      <w:r w:rsidR="00CB1216">
        <w:rPr>
          <w:rFonts w:asciiTheme="minorHAnsi" w:hAnsiTheme="minorHAnsi" w:cstheme="minorHAnsi"/>
          <w:bCs/>
          <w:sz w:val="16"/>
          <w:szCs w:val="16"/>
        </w:rPr>
        <w:t xml:space="preserve"> penali, civili o amministrativi.</w:t>
      </w:r>
    </w:p>
    <w:p w14:paraId="6EADBB93" w14:textId="77777777" w:rsidR="00B04F9C" w:rsidRDefault="00B04F9C" w:rsidP="00B04F9C">
      <w:pPr>
        <w:rPr>
          <w:rFonts w:cstheme="minorHAnsi"/>
          <w:b/>
          <w:i/>
          <w:iCs/>
          <w:sz w:val="16"/>
          <w:szCs w:val="16"/>
          <w:u w:val="single"/>
          <w:lang w:val="it-IT"/>
        </w:rPr>
      </w:pPr>
    </w:p>
    <w:p w14:paraId="378B5A0D" w14:textId="2E29F736" w:rsidR="008A651A" w:rsidRPr="008A651A" w:rsidRDefault="008A651A" w:rsidP="008A651A">
      <w:pPr>
        <w:pStyle w:val="KBody"/>
        <w:numPr>
          <w:ilvl w:val="0"/>
          <w:numId w:val="13"/>
        </w:numPr>
        <w:spacing w:after="0"/>
        <w:rPr>
          <w:rFonts w:asciiTheme="minorHAnsi" w:hAnsiTheme="minorHAnsi" w:cstheme="minorHAnsi"/>
          <w:bCs/>
          <w:i/>
          <w:iCs/>
          <w:sz w:val="16"/>
          <w:szCs w:val="16"/>
        </w:rPr>
      </w:pPr>
      <w:r>
        <w:rPr>
          <w:rFonts w:asciiTheme="minorHAnsi" w:hAnsiTheme="minorHAnsi" w:cstheme="minorHAnsi"/>
          <w:bCs/>
          <w:sz w:val="16"/>
          <w:szCs w:val="16"/>
        </w:rPr>
        <w:t>t</w:t>
      </w:r>
      <w:r w:rsidRPr="008A651A">
        <w:rPr>
          <w:rFonts w:asciiTheme="minorHAnsi" w:hAnsiTheme="minorHAnsi" w:cstheme="minorHAnsi"/>
          <w:bCs/>
          <w:sz w:val="16"/>
          <w:szCs w:val="16"/>
        </w:rPr>
        <w:t xml:space="preserve">empi </w:t>
      </w:r>
      <w:r>
        <w:rPr>
          <w:rFonts w:asciiTheme="minorHAnsi" w:hAnsiTheme="minorHAnsi" w:cstheme="minorHAnsi"/>
          <w:bCs/>
          <w:sz w:val="16"/>
          <w:szCs w:val="16"/>
        </w:rPr>
        <w:t xml:space="preserve">certi sia di presa in carico della segnalazione (entro 7gg), sia </w:t>
      </w:r>
      <w:r w:rsidR="00017779">
        <w:rPr>
          <w:rFonts w:asciiTheme="minorHAnsi" w:hAnsiTheme="minorHAnsi" w:cstheme="minorHAnsi"/>
          <w:bCs/>
          <w:sz w:val="16"/>
          <w:szCs w:val="16"/>
        </w:rPr>
        <w:t xml:space="preserve">per </w:t>
      </w:r>
      <w:r w:rsidR="000D138A">
        <w:rPr>
          <w:rFonts w:asciiTheme="minorHAnsi" w:hAnsiTheme="minorHAnsi" w:cstheme="minorHAnsi"/>
          <w:bCs/>
          <w:sz w:val="16"/>
          <w:szCs w:val="16"/>
        </w:rPr>
        <w:t>dare seguito alle segnalazioni ricevute (3 mesi).</w:t>
      </w:r>
      <w:r w:rsidR="00017779">
        <w:rPr>
          <w:rFonts w:asciiTheme="minorHAnsi" w:hAnsiTheme="minorHAnsi" w:cstheme="minorHAnsi"/>
          <w:bCs/>
          <w:sz w:val="16"/>
          <w:szCs w:val="16"/>
        </w:rPr>
        <w:t xml:space="preserve"> </w:t>
      </w:r>
    </w:p>
    <w:p w14:paraId="45A62BFC" w14:textId="77777777" w:rsidR="008A651A" w:rsidRPr="008A651A" w:rsidRDefault="008A651A" w:rsidP="00B04F9C">
      <w:pPr>
        <w:rPr>
          <w:rFonts w:cstheme="minorHAnsi"/>
          <w:bCs/>
          <w:i/>
          <w:iCs/>
          <w:sz w:val="16"/>
          <w:szCs w:val="16"/>
          <w:lang w:val="it-IT"/>
        </w:rPr>
      </w:pPr>
    </w:p>
    <w:p w14:paraId="5D7CA59C" w14:textId="38275145" w:rsidR="00255B2A" w:rsidRPr="00AE119F" w:rsidRDefault="005D026A" w:rsidP="004942C0">
      <w:pPr>
        <w:pStyle w:val="KBody"/>
        <w:numPr>
          <w:ilvl w:val="0"/>
          <w:numId w:val="12"/>
        </w:numPr>
        <w:spacing w:after="0"/>
        <w:ind w:left="567" w:hanging="567"/>
        <w:rPr>
          <w:rFonts w:asciiTheme="minorHAnsi" w:hAnsiTheme="minorHAnsi" w:cstheme="minorHAnsi"/>
          <w:b/>
          <w:sz w:val="16"/>
          <w:szCs w:val="16"/>
          <w:u w:val="single"/>
        </w:rPr>
      </w:pPr>
      <w:r w:rsidRPr="00AE119F">
        <w:rPr>
          <w:rFonts w:asciiTheme="minorHAnsi" w:hAnsiTheme="minorHAnsi" w:cstheme="minorHAnsi"/>
          <w:b/>
          <w:smallCaps/>
          <w:sz w:val="16"/>
          <w:szCs w:val="16"/>
          <w:u w:val="single"/>
        </w:rPr>
        <w:t xml:space="preserve">Canale di segnalazione esterno </w:t>
      </w:r>
      <w:r w:rsidR="008A30A5" w:rsidRPr="00AE119F">
        <w:rPr>
          <w:rFonts w:asciiTheme="minorHAnsi" w:hAnsiTheme="minorHAnsi" w:cstheme="minorHAnsi"/>
          <w:b/>
          <w:smallCaps/>
          <w:sz w:val="16"/>
          <w:szCs w:val="16"/>
          <w:u w:val="single"/>
        </w:rPr>
        <w:t>(</w:t>
      </w:r>
      <w:r w:rsidRPr="00AE119F">
        <w:rPr>
          <w:rFonts w:asciiTheme="minorHAnsi" w:hAnsiTheme="minorHAnsi" w:cstheme="minorHAnsi"/>
          <w:b/>
          <w:smallCaps/>
          <w:sz w:val="16"/>
          <w:szCs w:val="16"/>
          <w:u w:val="single"/>
        </w:rPr>
        <w:t>ANAC</w:t>
      </w:r>
      <w:r w:rsidR="008A30A5" w:rsidRPr="00AE119F">
        <w:rPr>
          <w:rFonts w:asciiTheme="minorHAnsi" w:hAnsiTheme="minorHAnsi" w:cstheme="minorHAnsi"/>
          <w:b/>
          <w:smallCaps/>
          <w:sz w:val="16"/>
          <w:szCs w:val="16"/>
          <w:u w:val="single"/>
        </w:rPr>
        <w:t>)</w:t>
      </w:r>
    </w:p>
    <w:p w14:paraId="6243135A" w14:textId="77777777" w:rsidR="00255B2A" w:rsidRPr="00255B2A" w:rsidRDefault="00255B2A" w:rsidP="00255B2A">
      <w:pPr>
        <w:pStyle w:val="KBody"/>
        <w:spacing w:after="0"/>
        <w:ind w:left="567"/>
        <w:rPr>
          <w:rFonts w:asciiTheme="minorHAnsi" w:hAnsiTheme="minorHAnsi" w:cstheme="minorHAnsi"/>
          <w:b/>
          <w:i/>
          <w:iCs/>
          <w:sz w:val="16"/>
          <w:szCs w:val="16"/>
          <w:u w:val="single"/>
        </w:rPr>
      </w:pPr>
    </w:p>
    <w:p w14:paraId="664AEB6E" w14:textId="337B741D" w:rsidR="00DA30AD" w:rsidRPr="00751187" w:rsidRDefault="004942C0" w:rsidP="00255B2A">
      <w:pPr>
        <w:pStyle w:val="KBody"/>
        <w:spacing w:after="0"/>
        <w:ind w:left="567"/>
        <w:rPr>
          <w:rFonts w:asciiTheme="minorHAnsi" w:hAnsiTheme="minorHAnsi" w:cstheme="minorHAnsi"/>
          <w:b/>
          <w:i/>
          <w:iCs/>
          <w:sz w:val="16"/>
          <w:szCs w:val="16"/>
          <w:u w:val="single"/>
        </w:rPr>
      </w:pPr>
      <w:r w:rsidRPr="004942C0">
        <w:rPr>
          <w:rFonts w:asciiTheme="minorHAnsi" w:hAnsiTheme="minorHAnsi" w:cstheme="minorHAnsi"/>
          <w:bCs/>
          <w:sz w:val="16"/>
          <w:szCs w:val="16"/>
        </w:rPr>
        <w:t>La Società</w:t>
      </w:r>
      <w:r w:rsidR="00D537BE">
        <w:rPr>
          <w:rFonts w:asciiTheme="minorHAnsi" w:hAnsiTheme="minorHAnsi" w:cstheme="minorHAnsi"/>
          <w:bCs/>
          <w:sz w:val="16"/>
          <w:szCs w:val="16"/>
        </w:rPr>
        <w:t xml:space="preserve"> </w:t>
      </w:r>
      <w:r>
        <w:rPr>
          <w:rFonts w:asciiTheme="minorHAnsi" w:hAnsiTheme="minorHAnsi" w:cstheme="minorHAnsi"/>
          <w:bCs/>
          <w:sz w:val="16"/>
          <w:szCs w:val="16"/>
        </w:rPr>
        <w:t>informa gli Interessati che</w:t>
      </w:r>
      <w:r w:rsidR="00AC19B0">
        <w:rPr>
          <w:rFonts w:asciiTheme="minorHAnsi" w:hAnsiTheme="minorHAnsi" w:cstheme="minorHAnsi"/>
          <w:bCs/>
          <w:sz w:val="16"/>
          <w:szCs w:val="16"/>
        </w:rPr>
        <w:t xml:space="preserve"> possono </w:t>
      </w:r>
      <w:r w:rsidR="00D537BE">
        <w:rPr>
          <w:rFonts w:asciiTheme="minorHAnsi" w:hAnsiTheme="minorHAnsi" w:cstheme="minorHAnsi"/>
          <w:bCs/>
          <w:sz w:val="16"/>
          <w:szCs w:val="16"/>
        </w:rPr>
        <w:t xml:space="preserve">inoltre procedere alla segnalazione attraverso il canale di segnalazione esterno attivato dall’Autorità Nazionale Anticorruzione </w:t>
      </w:r>
      <w:r w:rsidR="00D537BE" w:rsidRPr="00D537BE">
        <w:rPr>
          <w:rFonts w:asciiTheme="minorHAnsi" w:hAnsiTheme="minorHAnsi" w:cstheme="minorHAnsi"/>
          <w:bCs/>
          <w:smallCaps/>
          <w:sz w:val="16"/>
          <w:szCs w:val="16"/>
        </w:rPr>
        <w:t>(</w:t>
      </w:r>
      <w:hyperlink r:id="rId10" w:history="1">
        <w:r w:rsidR="00D537BE" w:rsidRPr="00D537BE">
          <w:rPr>
            <w:rStyle w:val="Collegamentoipertestuale"/>
            <w:rFonts w:asciiTheme="minorHAnsi" w:hAnsiTheme="minorHAnsi" w:cstheme="minorHAnsi"/>
            <w:bCs/>
            <w:sz w:val="16"/>
            <w:szCs w:val="16"/>
            <w:u w:val="none"/>
          </w:rPr>
          <w:t>https://www.anticorruzione.it/-/whistleblowing</w:t>
        </w:r>
      </w:hyperlink>
      <w:r w:rsidR="00D537BE">
        <w:rPr>
          <w:rFonts w:asciiTheme="minorHAnsi" w:hAnsiTheme="minorHAnsi" w:cstheme="minorHAnsi"/>
          <w:bCs/>
          <w:smallCaps/>
          <w:sz w:val="16"/>
          <w:szCs w:val="16"/>
        </w:rPr>
        <w:t>),</w:t>
      </w:r>
      <w:r w:rsidR="00D537BE" w:rsidRPr="00D537BE">
        <w:rPr>
          <w:rFonts w:asciiTheme="minorHAnsi" w:hAnsiTheme="minorHAnsi" w:cstheme="minorHAnsi"/>
          <w:bCs/>
          <w:sz w:val="16"/>
          <w:szCs w:val="16"/>
        </w:rPr>
        <w:t xml:space="preserve"> </w:t>
      </w:r>
      <w:r w:rsidR="00D537BE">
        <w:rPr>
          <w:rFonts w:asciiTheme="minorHAnsi" w:hAnsiTheme="minorHAnsi" w:cstheme="minorHAnsi"/>
          <w:bCs/>
          <w:sz w:val="16"/>
          <w:szCs w:val="16"/>
        </w:rPr>
        <w:t xml:space="preserve">esclusivamente </w:t>
      </w:r>
      <w:r w:rsidR="00D537BE" w:rsidRPr="00D537BE">
        <w:rPr>
          <w:rFonts w:asciiTheme="minorHAnsi" w:hAnsiTheme="minorHAnsi" w:cstheme="minorHAnsi"/>
          <w:bCs/>
          <w:sz w:val="16"/>
          <w:szCs w:val="16"/>
        </w:rPr>
        <w:t>qualora</w:t>
      </w:r>
      <w:r w:rsidR="00D537BE" w:rsidRPr="00FB7F36">
        <w:rPr>
          <w:rFonts w:asciiTheme="minorHAnsi" w:hAnsiTheme="minorHAnsi" w:cstheme="minorHAnsi"/>
          <w:bCs/>
          <w:sz w:val="16"/>
          <w:szCs w:val="16"/>
        </w:rPr>
        <w:t xml:space="preserve"> </w:t>
      </w:r>
      <w:r w:rsidR="00FB7F36" w:rsidRPr="00FB7F36">
        <w:rPr>
          <w:rFonts w:asciiTheme="minorHAnsi" w:hAnsiTheme="minorHAnsi" w:cstheme="minorHAnsi"/>
          <w:bCs/>
          <w:sz w:val="16"/>
          <w:szCs w:val="16"/>
        </w:rPr>
        <w:t>gli Interessati</w:t>
      </w:r>
      <w:r w:rsidR="00FB7F36">
        <w:rPr>
          <w:rFonts w:asciiTheme="minorHAnsi" w:hAnsiTheme="minorHAnsi" w:cstheme="minorHAnsi"/>
          <w:bCs/>
          <w:sz w:val="16"/>
          <w:szCs w:val="16"/>
        </w:rPr>
        <w:t xml:space="preserve"> (a) abbiano già effettuato una segnalazione interna cui non è stato dato seguito nei termini previsti; (b) abbiano </w:t>
      </w:r>
      <w:r w:rsidR="00DA30AD">
        <w:rPr>
          <w:rFonts w:asciiTheme="minorHAnsi" w:hAnsiTheme="minorHAnsi" w:cstheme="minorHAnsi"/>
          <w:bCs/>
          <w:sz w:val="16"/>
          <w:szCs w:val="16"/>
        </w:rPr>
        <w:t>fondati motivi di temere che la violazione possa costituire un pericolo imminente o palese per il pubblico interesse; nonché (c) negli altri casi previsti dal Decreto Whistleblowing.</w:t>
      </w:r>
    </w:p>
    <w:p w14:paraId="0B11D4B0" w14:textId="77777777" w:rsidR="00751187" w:rsidRPr="00AE119F" w:rsidRDefault="00751187" w:rsidP="00751187">
      <w:pPr>
        <w:pStyle w:val="Paragrafoelenco"/>
        <w:rPr>
          <w:rFonts w:asciiTheme="minorHAnsi" w:hAnsiTheme="minorHAnsi" w:cstheme="minorHAnsi"/>
          <w:b/>
          <w:sz w:val="16"/>
          <w:szCs w:val="16"/>
          <w:u w:val="single"/>
          <w:lang w:val="it-IT"/>
        </w:rPr>
      </w:pPr>
    </w:p>
    <w:p w14:paraId="14A18D6C" w14:textId="77777777" w:rsidR="00255B2A" w:rsidRPr="00AE119F" w:rsidRDefault="00255B2A" w:rsidP="00255B2A">
      <w:pPr>
        <w:pStyle w:val="KBody"/>
        <w:numPr>
          <w:ilvl w:val="0"/>
          <w:numId w:val="12"/>
        </w:numPr>
        <w:spacing w:after="0"/>
        <w:ind w:left="567" w:hanging="567"/>
        <w:rPr>
          <w:rFonts w:asciiTheme="minorHAnsi" w:hAnsiTheme="minorHAnsi" w:cstheme="minorHAnsi"/>
          <w:bCs/>
          <w:sz w:val="16"/>
          <w:szCs w:val="16"/>
          <w:u w:val="single"/>
        </w:rPr>
      </w:pPr>
      <w:r w:rsidRPr="00AE119F">
        <w:rPr>
          <w:rFonts w:asciiTheme="minorHAnsi" w:hAnsiTheme="minorHAnsi" w:cstheme="minorHAnsi"/>
          <w:b/>
          <w:smallCaps/>
          <w:sz w:val="16"/>
          <w:szCs w:val="16"/>
          <w:u w:val="single"/>
        </w:rPr>
        <w:t>Informative privacy</w:t>
      </w:r>
    </w:p>
    <w:p w14:paraId="6C4D8251" w14:textId="77777777" w:rsidR="00255B2A" w:rsidRPr="00AE119F" w:rsidRDefault="00255B2A" w:rsidP="00255B2A">
      <w:pPr>
        <w:pStyle w:val="KBody"/>
        <w:spacing w:after="0"/>
        <w:ind w:left="567"/>
        <w:rPr>
          <w:rFonts w:asciiTheme="minorHAnsi" w:hAnsiTheme="minorHAnsi" w:cstheme="minorHAnsi"/>
          <w:bCs/>
          <w:sz w:val="16"/>
          <w:szCs w:val="16"/>
        </w:rPr>
      </w:pPr>
    </w:p>
    <w:p w14:paraId="6336C954" w14:textId="51A2B20D" w:rsidR="00DA30AD" w:rsidRPr="00255B2A" w:rsidRDefault="00255B2A" w:rsidP="00255B2A">
      <w:pPr>
        <w:pStyle w:val="KBody"/>
        <w:spacing w:after="0"/>
        <w:ind w:left="567"/>
        <w:rPr>
          <w:rFonts w:asciiTheme="minorHAnsi" w:hAnsiTheme="minorHAnsi" w:cstheme="minorHAnsi"/>
          <w:bCs/>
          <w:i/>
          <w:iCs/>
          <w:sz w:val="16"/>
          <w:szCs w:val="16"/>
          <w:u w:val="single"/>
        </w:rPr>
      </w:pPr>
      <w:r w:rsidRPr="00255B2A">
        <w:rPr>
          <w:rFonts w:asciiTheme="minorHAnsi" w:hAnsiTheme="minorHAnsi" w:cstheme="minorHAnsi"/>
          <w:bCs/>
          <w:sz w:val="16"/>
          <w:szCs w:val="16"/>
        </w:rPr>
        <w:t>La Società ha inoltre predisposto le informative privacy necessarie a garantire adeguatamente i diritti alla riservatezza degli Interessati segnalanti, nonché delle persone segnalate, in modo da assicurare che il trattamento dei relativi dati personali avvenga in conformità al Regolamento generale sulla protezione dei dati n. 679/2016/UE nonché del D. Lgs. 30 giugno 2003, n. 196</w:t>
      </w:r>
      <w:r w:rsidR="008A651A">
        <w:rPr>
          <w:rFonts w:asciiTheme="minorHAnsi" w:hAnsiTheme="minorHAnsi" w:cstheme="minorHAnsi"/>
          <w:bCs/>
          <w:sz w:val="16"/>
          <w:szCs w:val="16"/>
        </w:rPr>
        <w:t xml:space="preserve"> e, in particolare, in ossequio ai principi di necessità e minimizzazione del trattamento</w:t>
      </w:r>
      <w:r w:rsidRPr="00255B2A">
        <w:rPr>
          <w:rFonts w:asciiTheme="minorHAnsi" w:hAnsiTheme="minorHAnsi" w:cstheme="minorHAnsi"/>
          <w:bCs/>
          <w:sz w:val="16"/>
          <w:szCs w:val="16"/>
        </w:rPr>
        <w:t>.</w:t>
      </w:r>
    </w:p>
    <w:p w14:paraId="46B9FE0E" w14:textId="46A0D0F9" w:rsidR="004478AA" w:rsidRPr="005A35F3" w:rsidRDefault="004478AA" w:rsidP="00B61B8A">
      <w:pPr>
        <w:pStyle w:val="KBody"/>
        <w:spacing w:after="0"/>
        <w:rPr>
          <w:rFonts w:asciiTheme="minorHAnsi" w:hAnsiTheme="minorHAnsi" w:cstheme="minorHAnsi"/>
          <w:sz w:val="16"/>
          <w:szCs w:val="16"/>
        </w:rPr>
      </w:pPr>
    </w:p>
    <w:p w14:paraId="16C0E044" w14:textId="0A6F8EEA" w:rsidR="00DA7932" w:rsidRPr="005B58C1" w:rsidRDefault="00DA7932" w:rsidP="008A651A">
      <w:pPr>
        <w:pStyle w:val="KBody"/>
        <w:numPr>
          <w:ilvl w:val="0"/>
          <w:numId w:val="12"/>
        </w:numPr>
        <w:spacing w:after="0"/>
        <w:ind w:left="567" w:hanging="567"/>
        <w:rPr>
          <w:rFonts w:asciiTheme="minorHAnsi" w:hAnsiTheme="minorHAnsi" w:cstheme="minorHAnsi"/>
          <w:b/>
          <w:smallCaps/>
          <w:sz w:val="16"/>
          <w:szCs w:val="16"/>
          <w:u w:val="single"/>
        </w:rPr>
      </w:pPr>
      <w:r w:rsidRPr="005B58C1">
        <w:rPr>
          <w:rFonts w:asciiTheme="minorHAnsi" w:hAnsiTheme="minorHAnsi" w:cstheme="minorHAnsi"/>
          <w:b/>
          <w:smallCaps/>
          <w:sz w:val="16"/>
          <w:szCs w:val="16"/>
          <w:u w:val="single"/>
        </w:rPr>
        <w:t>Disposizioni finali</w:t>
      </w:r>
    </w:p>
    <w:p w14:paraId="022F5A49" w14:textId="77777777" w:rsidR="005104CC" w:rsidRDefault="005104CC" w:rsidP="00754A36">
      <w:pPr>
        <w:pStyle w:val="KBody"/>
        <w:spacing w:after="0"/>
        <w:ind w:left="567"/>
        <w:rPr>
          <w:rFonts w:asciiTheme="minorHAnsi" w:hAnsiTheme="minorHAnsi" w:cstheme="minorHAnsi"/>
          <w:sz w:val="16"/>
          <w:szCs w:val="16"/>
        </w:rPr>
      </w:pPr>
    </w:p>
    <w:p w14:paraId="00683C64" w14:textId="24E07DF0" w:rsidR="00DA7932" w:rsidRPr="005B58C1" w:rsidRDefault="005104CC" w:rsidP="00754A36">
      <w:pPr>
        <w:pStyle w:val="KBody"/>
        <w:spacing w:after="0"/>
        <w:ind w:left="567"/>
        <w:rPr>
          <w:rFonts w:asciiTheme="minorHAnsi" w:hAnsiTheme="minorHAnsi" w:cstheme="minorHAnsi"/>
          <w:sz w:val="16"/>
          <w:szCs w:val="16"/>
        </w:rPr>
      </w:pPr>
      <w:r>
        <w:rPr>
          <w:rFonts w:asciiTheme="minorHAnsi" w:hAnsiTheme="minorHAnsi" w:cstheme="minorHAnsi"/>
          <w:sz w:val="16"/>
          <w:szCs w:val="16"/>
        </w:rPr>
        <w:t xml:space="preserve">La Società </w:t>
      </w:r>
      <w:r w:rsidR="00DA7932" w:rsidRPr="005B58C1">
        <w:rPr>
          <w:rFonts w:asciiTheme="minorHAnsi" w:hAnsiTheme="minorHAnsi" w:cstheme="minorHAnsi"/>
          <w:sz w:val="16"/>
          <w:szCs w:val="16"/>
        </w:rPr>
        <w:t>si riserva il diritto di modificare la presente Informativa, anche in base alle modalità concrete di implementazione del Regolamento Privacy nei singoli Stati membri (nonché alla luce di eventuali provvedimenti esecutivi del Regolamento Privacy emanati dal Garante per la protezione dei dati personali</w:t>
      </w:r>
      <w:r w:rsidR="00055106" w:rsidRPr="005B58C1">
        <w:rPr>
          <w:rFonts w:asciiTheme="minorHAnsi" w:hAnsiTheme="minorHAnsi" w:cstheme="minorHAnsi"/>
          <w:sz w:val="16"/>
          <w:szCs w:val="16"/>
        </w:rPr>
        <w:t>, o in caso di sopravvenute modifiche al Codice Privacy</w:t>
      </w:r>
      <w:r w:rsidR="00DA7932" w:rsidRPr="005B58C1">
        <w:rPr>
          <w:rFonts w:asciiTheme="minorHAnsi" w:hAnsiTheme="minorHAnsi" w:cstheme="minorHAnsi"/>
          <w:sz w:val="16"/>
          <w:szCs w:val="16"/>
        </w:rPr>
        <w:t>).</w:t>
      </w:r>
    </w:p>
    <w:p w14:paraId="39E177D5" w14:textId="77777777" w:rsidR="00DA7932" w:rsidRPr="005B58C1" w:rsidRDefault="00DA7932" w:rsidP="009E67B9">
      <w:pPr>
        <w:pStyle w:val="KBody"/>
        <w:spacing w:after="0"/>
        <w:rPr>
          <w:rFonts w:asciiTheme="minorHAnsi" w:hAnsiTheme="minorHAnsi" w:cstheme="minorHAnsi"/>
          <w:sz w:val="16"/>
          <w:szCs w:val="16"/>
        </w:rPr>
      </w:pPr>
    </w:p>
    <w:p w14:paraId="1F146281" w14:textId="6C18A5A3" w:rsidR="004B69FB" w:rsidRPr="005B58C1" w:rsidRDefault="004B69FB" w:rsidP="004B69FB">
      <w:pPr>
        <w:pStyle w:val="KBody"/>
        <w:spacing w:after="0"/>
        <w:rPr>
          <w:rFonts w:asciiTheme="minorHAnsi" w:hAnsiTheme="minorHAnsi" w:cstheme="minorHAnsi"/>
          <w:sz w:val="16"/>
          <w:szCs w:val="16"/>
        </w:rPr>
      </w:pPr>
    </w:p>
    <w:sectPr w:rsidR="004B69FB" w:rsidRPr="005B58C1" w:rsidSect="008230EF">
      <w:headerReference w:type="default" r:id="rId11"/>
      <w:footerReference w:type="default" r:id="rId12"/>
      <w:pgSz w:w="11906" w:h="16838"/>
      <w:pgMar w:top="1417" w:right="1134" w:bottom="1134" w:left="1276" w:header="29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A963" w14:textId="77777777" w:rsidR="00377B61" w:rsidRDefault="00377B61" w:rsidP="004478AA">
      <w:r>
        <w:separator/>
      </w:r>
    </w:p>
  </w:endnote>
  <w:endnote w:type="continuationSeparator" w:id="0">
    <w:p w14:paraId="43895F4C" w14:textId="77777777" w:rsidR="00377B61" w:rsidRDefault="00377B61" w:rsidP="0044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KVA Font">
    <w:altName w:val="Cambri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457844"/>
      <w:docPartObj>
        <w:docPartGallery w:val="Page Numbers (Bottom of Page)"/>
        <w:docPartUnique/>
      </w:docPartObj>
    </w:sdtPr>
    <w:sdtEndPr>
      <w:rPr>
        <w:sz w:val="16"/>
        <w:szCs w:val="16"/>
      </w:rPr>
    </w:sdtEndPr>
    <w:sdtContent>
      <w:bookmarkStart w:id="0" w:name="_Hlk53482315" w:displacedByCustomXml="prev"/>
      <w:bookmarkStart w:id="1" w:name="_Hlk53482314" w:displacedByCustomXml="prev"/>
      <w:bookmarkStart w:id="2" w:name="_Hlk53482313" w:displacedByCustomXml="prev"/>
      <w:bookmarkStart w:id="3" w:name="_Hlk53482312" w:displacedByCustomXml="prev"/>
      <w:bookmarkStart w:id="4" w:name="_Hlk53482311" w:displacedByCustomXml="prev"/>
      <w:bookmarkStart w:id="5" w:name="_Hlk53482310" w:displacedByCustomXml="prev"/>
      <w:bookmarkStart w:id="6" w:name="_Hlk53482309" w:displacedByCustomXml="prev"/>
      <w:bookmarkStart w:id="7" w:name="_Hlk53482308" w:displacedByCustomXml="prev"/>
      <w:bookmarkStart w:id="8" w:name="_Hlk53482306" w:displacedByCustomXml="prev"/>
      <w:bookmarkStart w:id="9" w:name="_Hlk53482305" w:displacedByCustomXml="prev"/>
      <w:bookmarkStart w:id="10" w:name="_Hlk53482293" w:displacedByCustomXml="prev"/>
      <w:bookmarkStart w:id="11" w:name="_Hlk53482292" w:displacedByCustomXml="prev"/>
      <w:bookmarkStart w:id="12" w:name="_Hlk53482291" w:displacedByCustomXml="prev"/>
      <w:bookmarkStart w:id="13" w:name="_Hlk53482290" w:displacedByCustomXml="prev"/>
      <w:bookmarkStart w:id="14" w:name="_Hlk53482289" w:displacedByCustomXml="prev"/>
      <w:bookmarkStart w:id="15" w:name="_Hlk53482288" w:displacedByCustomXml="prev"/>
      <w:p w14:paraId="3F5F33AF" w14:textId="73EF26F4" w:rsidR="008230EF" w:rsidRPr="008230EF" w:rsidRDefault="008230EF" w:rsidP="008230EF">
        <w:pPr>
          <w:pStyle w:val="Pidipagina"/>
          <w:rPr>
            <w:rFonts w:ascii="Helvetica KVA Font" w:eastAsia="MS Mincho" w:hAnsi="Helvetica KVA Font" w:cs="Times New Roman"/>
            <w:color w:val="2E74B5"/>
            <w:sz w:val="15"/>
            <w:szCs w:val="15"/>
            <w:lang w:val="it-IT" w:eastAsia="it-IT"/>
          </w:rPr>
        </w:pPr>
        <w:r w:rsidRPr="008230EF">
          <w:rPr>
            <w:rFonts w:ascii="Helvetica KVA Font" w:eastAsia="MS Mincho" w:hAnsi="Helvetica KVA Font" w:cs="Times New Roman"/>
            <w:b/>
            <w:noProof/>
            <w:color w:val="5B9BD5"/>
            <w:sz w:val="15"/>
            <w:szCs w:val="15"/>
            <w:lang w:val="it-IT" w:eastAsia="it-IT"/>
          </w:rPr>
          <mc:AlternateContent>
            <mc:Choice Requires="wps">
              <w:drawing>
                <wp:anchor distT="0" distB="0" distL="114300" distR="114300" simplePos="0" relativeHeight="251659264" behindDoc="0" locked="0" layoutInCell="1" allowOverlap="1" wp14:anchorId="17600081" wp14:editId="59001141">
                  <wp:simplePos x="0" y="0"/>
                  <wp:positionH relativeFrom="margin">
                    <wp:posOffset>0</wp:posOffset>
                  </wp:positionH>
                  <wp:positionV relativeFrom="paragraph">
                    <wp:posOffset>-91440</wp:posOffset>
                  </wp:positionV>
                  <wp:extent cx="6305550" cy="0"/>
                  <wp:effectExtent l="0" t="0" r="19050" b="19050"/>
                  <wp:wrapNone/>
                  <wp:docPr id="15" name="Connettore diritto 15"/>
                  <wp:cNvGraphicFramePr/>
                  <a:graphic xmlns:a="http://schemas.openxmlformats.org/drawingml/2006/main">
                    <a:graphicData uri="http://schemas.microsoft.com/office/word/2010/wordprocessingShape">
                      <wps:wsp>
                        <wps:cNvCnPr/>
                        <wps:spPr>
                          <a:xfrm>
                            <a:off x="0" y="0"/>
                            <a:ext cx="6305550" cy="0"/>
                          </a:xfrm>
                          <a:prstGeom prst="line">
                            <a:avLst/>
                          </a:prstGeom>
                          <a:noFill/>
                          <a:ln w="1905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883FC6" id="Connettore diritto 1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2pt" to="496.5pt,-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" strokecolor="#f79646" strokeweight="1.5pt">
                  <w10:wrap anchorx="margin"/>
                </v:line>
              </w:pict>
            </mc:Fallback>
          </mc:AlternateContent>
        </w:r>
        <w:r w:rsidRPr="008230EF">
          <w:rPr>
            <w:rFonts w:ascii="Helvetica KVA Font" w:eastAsia="MS Mincho" w:hAnsi="Helvetica KVA Font" w:cs="Times New Roman"/>
            <w:b/>
            <w:color w:val="2E74B5"/>
            <w:sz w:val="15"/>
            <w:szCs w:val="15"/>
            <w:lang w:val="it-IT" w:eastAsia="it-IT"/>
          </w:rPr>
          <w:t xml:space="preserve">LUXVIDE Finanziaria per iniziative audiovisive e telematiche S.p.A. </w:t>
        </w:r>
        <w:r w:rsidRPr="008230EF">
          <w:rPr>
            <w:rFonts w:ascii="Helvetica KVA Font" w:eastAsia="MS Mincho" w:hAnsi="Helvetica KVA Font" w:cs="Times New Roman"/>
            <w:color w:val="2E74B5"/>
            <w:sz w:val="15"/>
            <w:szCs w:val="15"/>
            <w:lang w:val="it-IT" w:eastAsia="it-IT"/>
          </w:rPr>
          <w:t xml:space="preserve">Via Luigi Settembrini, 17A – 00195 Roma </w:t>
        </w:r>
        <w:r w:rsidRPr="008230EF">
          <w:rPr>
            <w:rFonts w:ascii="Helvetica KVA Font" w:eastAsia="MS Mincho" w:hAnsi="Helvetica KVA Font" w:cs="Times New Roman"/>
            <w:b/>
            <w:color w:val="70AD47"/>
            <w:sz w:val="15"/>
            <w:szCs w:val="15"/>
            <w:lang w:val="it-IT" w:eastAsia="it-IT"/>
          </w:rPr>
          <w:t>T</w:t>
        </w:r>
        <w:r w:rsidRPr="008230EF">
          <w:rPr>
            <w:rFonts w:ascii="Helvetica KVA Font" w:eastAsia="MS Mincho" w:hAnsi="Helvetica KVA Font" w:cs="Times New Roman"/>
            <w:color w:val="2E74B5"/>
            <w:sz w:val="15"/>
            <w:szCs w:val="15"/>
            <w:lang w:val="it-IT" w:eastAsia="it-IT"/>
          </w:rPr>
          <w:t xml:space="preserve">: +39 06361741 </w:t>
        </w:r>
        <w:r w:rsidRPr="008230EF">
          <w:rPr>
            <w:rFonts w:ascii="Helvetica KVA Font" w:eastAsia="MS Mincho" w:hAnsi="Helvetica KVA Font" w:cs="Times New Roman"/>
            <w:b/>
            <w:color w:val="70AD47"/>
            <w:sz w:val="15"/>
            <w:szCs w:val="15"/>
            <w:lang w:val="it-IT" w:eastAsia="it-IT"/>
          </w:rPr>
          <w:t>F:</w:t>
        </w:r>
        <w:r w:rsidRPr="008230EF">
          <w:rPr>
            <w:rFonts w:ascii="Helvetica KVA Font" w:eastAsia="MS Mincho" w:hAnsi="Helvetica KVA Font" w:cs="Times New Roman"/>
            <w:color w:val="70AD47"/>
            <w:sz w:val="15"/>
            <w:szCs w:val="15"/>
            <w:lang w:val="it-IT" w:eastAsia="it-IT"/>
          </w:rPr>
          <w:t xml:space="preserve"> </w:t>
        </w:r>
        <w:r w:rsidRPr="008230EF">
          <w:rPr>
            <w:rFonts w:ascii="Helvetica KVA Font" w:eastAsia="MS Mincho" w:hAnsi="Helvetica KVA Font" w:cs="Times New Roman"/>
            <w:color w:val="2E74B5"/>
            <w:sz w:val="15"/>
            <w:szCs w:val="15"/>
            <w:lang w:val="it-IT" w:eastAsia="it-IT"/>
          </w:rPr>
          <w:t>+39 063232297</w:t>
        </w:r>
        <w:r>
          <w:rPr>
            <w:rFonts w:ascii="Helvetica KVA Font" w:eastAsia="MS Mincho" w:hAnsi="Helvetica KVA Font" w:cs="Times New Roman"/>
            <w:color w:val="2E74B5"/>
            <w:sz w:val="15"/>
            <w:szCs w:val="15"/>
            <w:lang w:val="it-IT" w:eastAsia="it-IT"/>
          </w:rPr>
          <w:t xml:space="preserve"> </w:t>
        </w:r>
        <w:r w:rsidRPr="008230EF">
          <w:rPr>
            <w:rFonts w:ascii="Helvetica KVA Font" w:eastAsia="MS Mincho" w:hAnsi="Helvetica KVA Font" w:cs="Times New Roman"/>
            <w:b/>
            <w:color w:val="70AD47"/>
            <w:sz w:val="15"/>
            <w:szCs w:val="15"/>
            <w:lang w:val="it-IT" w:eastAsia="it-IT"/>
          </w:rPr>
          <w:t>W:</w:t>
        </w:r>
        <w:r w:rsidRPr="008230EF">
          <w:rPr>
            <w:rFonts w:ascii="Helvetica KVA Font" w:eastAsia="MS Mincho" w:hAnsi="Helvetica KVA Font" w:cs="Times New Roman"/>
            <w:color w:val="70AD47"/>
            <w:sz w:val="15"/>
            <w:szCs w:val="15"/>
            <w:lang w:val="it-IT" w:eastAsia="it-IT"/>
          </w:rPr>
          <w:t xml:space="preserve"> </w:t>
        </w:r>
        <w:r w:rsidRPr="008230EF">
          <w:rPr>
            <w:rFonts w:ascii="Helvetica KVA Font" w:eastAsia="MS Mincho" w:hAnsi="Helvetica KVA Font" w:cs="Times New Roman"/>
            <w:color w:val="2E74B5"/>
            <w:sz w:val="15"/>
            <w:szCs w:val="15"/>
            <w:lang w:val="it-IT" w:eastAsia="it-IT"/>
          </w:rPr>
          <w:t xml:space="preserve">luxvide.it </w:t>
        </w:r>
        <w:r w:rsidRPr="008230EF">
          <w:rPr>
            <w:rFonts w:ascii="Helvetica KVA Font" w:eastAsia="MS Mincho" w:hAnsi="Helvetica KVA Font" w:cs="Times New Roman"/>
            <w:b/>
            <w:color w:val="70AD47"/>
            <w:sz w:val="15"/>
            <w:szCs w:val="15"/>
            <w:lang w:val="it-IT" w:eastAsia="it-IT"/>
          </w:rPr>
          <w:t>E:</w:t>
        </w:r>
        <w:r w:rsidRPr="008230EF">
          <w:rPr>
            <w:rFonts w:ascii="Helvetica KVA Font" w:eastAsia="MS Mincho" w:hAnsi="Helvetica KVA Font" w:cs="Times New Roman"/>
            <w:color w:val="70AD47"/>
            <w:sz w:val="15"/>
            <w:szCs w:val="15"/>
            <w:lang w:val="it-IT" w:eastAsia="it-IT"/>
          </w:rPr>
          <w:t xml:space="preserve"> </w:t>
        </w:r>
        <w:r w:rsidRPr="008230EF">
          <w:rPr>
            <w:rFonts w:ascii="Helvetica KVA Font" w:eastAsia="MS Mincho" w:hAnsi="Helvetica KVA Font" w:cs="Times New Roman"/>
            <w:color w:val="2E74B5"/>
            <w:sz w:val="15"/>
            <w:szCs w:val="15"/>
            <w:lang w:val="it-IT" w:eastAsia="it-IT"/>
          </w:rPr>
          <w:t xml:space="preserve">info@luxvide.it – Cap. </w:t>
        </w:r>
        <w:proofErr w:type="spellStart"/>
        <w:r w:rsidRPr="008230EF">
          <w:rPr>
            <w:rFonts w:ascii="Helvetica KVA Font" w:eastAsia="MS Mincho" w:hAnsi="Helvetica KVA Font" w:cs="Times New Roman"/>
            <w:color w:val="2E74B5"/>
            <w:sz w:val="15"/>
            <w:szCs w:val="15"/>
            <w:lang w:val="it-IT" w:eastAsia="it-IT"/>
          </w:rPr>
          <w:t>Soc</w:t>
        </w:r>
        <w:proofErr w:type="spellEnd"/>
        <w:r w:rsidRPr="008230EF">
          <w:rPr>
            <w:rFonts w:ascii="Helvetica KVA Font" w:eastAsia="MS Mincho" w:hAnsi="Helvetica KVA Font" w:cs="Times New Roman"/>
            <w:color w:val="2E74B5"/>
            <w:sz w:val="15"/>
            <w:szCs w:val="15"/>
            <w:lang w:val="it-IT" w:eastAsia="it-IT"/>
          </w:rPr>
          <w:t xml:space="preserve">. €5.445.188,76 </w:t>
        </w:r>
        <w:proofErr w:type="spellStart"/>
        <w:r w:rsidRPr="008230EF">
          <w:rPr>
            <w:rFonts w:ascii="Helvetica KVA Font" w:eastAsia="MS Mincho" w:hAnsi="Helvetica KVA Font" w:cs="Times New Roman"/>
            <w:color w:val="2E74B5"/>
            <w:sz w:val="15"/>
            <w:szCs w:val="15"/>
            <w:lang w:val="it-IT" w:eastAsia="it-IT"/>
          </w:rPr>
          <w:t>Int.Vers</w:t>
        </w:r>
        <w:proofErr w:type="spellEnd"/>
        <w:r w:rsidRPr="008230EF">
          <w:rPr>
            <w:rFonts w:ascii="Helvetica KVA Font" w:eastAsia="MS Mincho" w:hAnsi="Helvetica KVA Font" w:cs="Times New Roman"/>
            <w:color w:val="2E74B5"/>
            <w:sz w:val="15"/>
            <w:szCs w:val="15"/>
            <w:lang w:val="it-IT" w:eastAsia="it-IT"/>
          </w:rPr>
          <w:t xml:space="preserve">. – </w:t>
        </w:r>
        <w:proofErr w:type="spellStart"/>
        <w:r w:rsidRPr="008230EF">
          <w:rPr>
            <w:rFonts w:ascii="Helvetica KVA Font" w:eastAsia="MS Mincho" w:hAnsi="Helvetica KVA Font" w:cs="Times New Roman"/>
            <w:color w:val="2E74B5"/>
            <w:sz w:val="15"/>
            <w:szCs w:val="15"/>
            <w:lang w:val="it-IT" w:eastAsia="it-IT"/>
          </w:rPr>
          <w:t>Iscr</w:t>
        </w:r>
        <w:proofErr w:type="spellEnd"/>
        <w:r w:rsidRPr="008230EF">
          <w:rPr>
            <w:rFonts w:ascii="Helvetica KVA Font" w:eastAsia="MS Mincho" w:hAnsi="Helvetica KVA Font" w:cs="Times New Roman"/>
            <w:color w:val="2E74B5"/>
            <w:sz w:val="15"/>
            <w:szCs w:val="15"/>
            <w:lang w:val="it-IT" w:eastAsia="it-IT"/>
          </w:rPr>
          <w:t xml:space="preserve">. </w:t>
        </w:r>
        <w:proofErr w:type="spellStart"/>
        <w:r w:rsidRPr="008230EF">
          <w:rPr>
            <w:rFonts w:ascii="Helvetica KVA Font" w:eastAsia="MS Mincho" w:hAnsi="Helvetica KVA Font" w:cs="Times New Roman"/>
            <w:color w:val="2E74B5"/>
            <w:sz w:val="15"/>
            <w:szCs w:val="15"/>
            <w:lang w:val="it-IT" w:eastAsia="it-IT"/>
          </w:rPr>
          <w:t>Trib</w:t>
        </w:r>
        <w:proofErr w:type="spellEnd"/>
        <w:r w:rsidRPr="008230EF">
          <w:rPr>
            <w:rFonts w:ascii="Helvetica KVA Font" w:eastAsia="MS Mincho" w:hAnsi="Helvetica KVA Font" w:cs="Times New Roman"/>
            <w:color w:val="2E74B5"/>
            <w:sz w:val="15"/>
            <w:szCs w:val="15"/>
            <w:lang w:val="it-IT" w:eastAsia="it-IT"/>
          </w:rPr>
          <w:t>. 6533/90 – CCIAA Roma 707432 – C.F./P.IVA 03880321009</w:t>
        </w:r>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p>
      <w:p w14:paraId="424E8F2D" w14:textId="77777777" w:rsidR="008230EF" w:rsidRPr="008230EF" w:rsidRDefault="008230EF" w:rsidP="008230EF">
        <w:pPr>
          <w:tabs>
            <w:tab w:val="center" w:pos="4819"/>
            <w:tab w:val="right" w:pos="9638"/>
          </w:tabs>
          <w:rPr>
            <w:rFonts w:ascii="Helvetica KVA Font" w:eastAsia="MS Mincho" w:hAnsi="Helvetica KVA Font" w:cs="Times New Roman"/>
            <w:color w:val="2E74B5"/>
            <w:sz w:val="15"/>
            <w:szCs w:val="15"/>
            <w:lang w:val="it-IT" w:eastAsia="it-IT"/>
          </w:rPr>
        </w:pPr>
        <w:r w:rsidRPr="008230EF">
          <w:rPr>
            <w:rFonts w:ascii="Helvetica KVA Font" w:eastAsia="MS Mincho" w:hAnsi="Helvetica KVA Font" w:cs="Times New Roman"/>
            <w:color w:val="2E74B5"/>
            <w:sz w:val="15"/>
            <w:szCs w:val="15"/>
            <w:lang w:val="it-IT" w:eastAsia="it-IT"/>
          </w:rPr>
          <w:t xml:space="preserve">Sottoposta al coordinamento e al controllo di </w:t>
        </w:r>
        <w:proofErr w:type="spellStart"/>
        <w:r w:rsidRPr="008230EF">
          <w:rPr>
            <w:rFonts w:ascii="Helvetica KVA Font" w:eastAsia="MS Mincho" w:hAnsi="Helvetica KVA Font" w:cs="Times New Roman"/>
            <w:color w:val="2E74B5"/>
            <w:sz w:val="15"/>
            <w:szCs w:val="15"/>
            <w:lang w:val="it-IT" w:eastAsia="it-IT"/>
          </w:rPr>
          <w:t>Fremantlemedia</w:t>
        </w:r>
        <w:proofErr w:type="spellEnd"/>
        <w:r w:rsidRPr="008230EF">
          <w:rPr>
            <w:rFonts w:ascii="Helvetica KVA Font" w:eastAsia="MS Mincho" w:hAnsi="Helvetica KVA Font" w:cs="Times New Roman"/>
            <w:color w:val="2E74B5"/>
            <w:sz w:val="15"/>
            <w:szCs w:val="15"/>
            <w:lang w:val="it-IT" w:eastAsia="it-IT"/>
          </w:rPr>
          <w:t xml:space="preserve"> Group Limited</w:t>
        </w:r>
      </w:p>
      <w:p w14:paraId="1BB201EA" w14:textId="68B3F68C" w:rsidR="00F55ECC" w:rsidRPr="00AA7438" w:rsidRDefault="00000000">
        <w:pPr>
          <w:pStyle w:val="Pidipagina"/>
          <w:jc w:val="center"/>
          <w:rPr>
            <w:sz w:val="16"/>
            <w:szCs w:val="16"/>
          </w:rPr>
        </w:pPr>
      </w:p>
    </w:sdtContent>
  </w:sdt>
  <w:p w14:paraId="6326F83C" w14:textId="77777777" w:rsidR="00F55ECC" w:rsidRDefault="00F55E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86E17" w14:textId="77777777" w:rsidR="00377B61" w:rsidRDefault="00377B61" w:rsidP="004478AA">
      <w:r>
        <w:separator/>
      </w:r>
    </w:p>
  </w:footnote>
  <w:footnote w:type="continuationSeparator" w:id="0">
    <w:p w14:paraId="172595AA" w14:textId="77777777" w:rsidR="00377B61" w:rsidRDefault="00377B61" w:rsidP="00447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90D8" w14:textId="68C040C9" w:rsidR="004478AA" w:rsidRPr="008230EF" w:rsidRDefault="008230EF" w:rsidP="008230EF">
    <w:pPr>
      <w:pStyle w:val="Intestazione"/>
      <w:ind w:left="-851"/>
    </w:pPr>
    <w:r>
      <w:rPr>
        <w:noProof/>
      </w:rPr>
      <w:drawing>
        <wp:inline distT="0" distB="0" distL="0" distR="0" wp14:anchorId="328250FD" wp14:editId="4C69B7F3">
          <wp:extent cx="896873" cy="1042670"/>
          <wp:effectExtent l="0" t="0" r="5080" b="0"/>
          <wp:docPr id="1" name="Immagine 1" descr="Immagine che contiene testo, vei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veivolo&#10;&#10;Descrizione generata automaticamente"/>
                  <pic:cNvPicPr/>
                </pic:nvPicPr>
                <pic:blipFill>
                  <a:blip r:embed="rId1"/>
                  <a:stretch>
                    <a:fillRect/>
                  </a:stretch>
                </pic:blipFill>
                <pic:spPr>
                  <a:xfrm>
                    <a:off x="0" y="0"/>
                    <a:ext cx="926834" cy="10775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D710D"/>
    <w:multiLevelType w:val="multilevel"/>
    <w:tmpl w:val="EA06728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D37679"/>
    <w:multiLevelType w:val="hybridMultilevel"/>
    <w:tmpl w:val="1ED405B4"/>
    <w:lvl w:ilvl="0" w:tplc="FD00AE8E">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220203F"/>
    <w:multiLevelType w:val="hybridMultilevel"/>
    <w:tmpl w:val="44444D2E"/>
    <w:lvl w:ilvl="0" w:tplc="6C928E78">
      <w:start w:val="1"/>
      <w:numFmt w:val="decimal"/>
      <w:lvlText w:val="%1."/>
      <w:lvlJc w:val="left"/>
      <w:pPr>
        <w:ind w:left="1429" w:hanging="360"/>
      </w:pPr>
      <w:rPr>
        <w:b/>
        <w:bCs w:val="0"/>
        <w:i w:val="0"/>
        <w:iCs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15:restartNumberingAfterBreak="0">
    <w:nsid w:val="33AF7E64"/>
    <w:multiLevelType w:val="hybridMultilevel"/>
    <w:tmpl w:val="DACAF530"/>
    <w:lvl w:ilvl="0" w:tplc="BA28073C">
      <w:start w:val="1"/>
      <w:numFmt w:val="decimal"/>
      <w:lvlText w:val="%1."/>
      <w:lvlJc w:val="left"/>
      <w:pPr>
        <w:ind w:left="786" w:hanging="360"/>
      </w:pPr>
      <w:rPr>
        <w:b/>
      </w:rPr>
    </w:lvl>
    <w:lvl w:ilvl="1" w:tplc="DB70DF4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D739F3"/>
    <w:multiLevelType w:val="multilevel"/>
    <w:tmpl w:val="DDFED3C0"/>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 w15:restartNumberingAfterBreak="0">
    <w:nsid w:val="4B3E60F4"/>
    <w:multiLevelType w:val="hybridMultilevel"/>
    <w:tmpl w:val="55286364"/>
    <w:lvl w:ilvl="0" w:tplc="17F8DB46">
      <w:start w:val="5"/>
      <w:numFmt w:val="bullet"/>
      <w:lvlText w:val="-"/>
      <w:lvlJc w:val="left"/>
      <w:pPr>
        <w:ind w:left="1506" w:hanging="360"/>
      </w:pPr>
      <w:rPr>
        <w:rFonts w:ascii="Times New Roman" w:eastAsia="Times New Roman" w:hAnsi="Times New Roman" w:cs="Times New Roman"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6" w15:restartNumberingAfterBreak="0">
    <w:nsid w:val="512A74AF"/>
    <w:multiLevelType w:val="multilevel"/>
    <w:tmpl w:val="76BEFB6A"/>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1F313C5"/>
    <w:multiLevelType w:val="hybridMultilevel"/>
    <w:tmpl w:val="871CBB8A"/>
    <w:lvl w:ilvl="0" w:tplc="2C02D7BE">
      <w:start w:val="1"/>
      <w:numFmt w:val="lowerLetter"/>
      <w:lvlText w:val="%1)"/>
      <w:lvlJc w:val="left"/>
      <w:pPr>
        <w:ind w:left="927" w:hanging="360"/>
      </w:pPr>
      <w:rPr>
        <w:rFonts w:asciiTheme="minorHAnsi" w:hAnsiTheme="minorHAnsi" w:cstheme="minorHAnsi" w:hint="default"/>
        <w:b w:val="0"/>
        <w:bCs/>
        <w:i w:val="0"/>
        <w:iCs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15:restartNumberingAfterBreak="0">
    <w:nsid w:val="558F1C29"/>
    <w:multiLevelType w:val="multilevel"/>
    <w:tmpl w:val="03D424C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55D75386"/>
    <w:multiLevelType w:val="multilevel"/>
    <w:tmpl w:val="12B060BA"/>
    <w:lvl w:ilvl="0">
      <w:start w:val="1"/>
      <w:numFmt w:val="low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5A4838BD"/>
    <w:multiLevelType w:val="hybridMultilevel"/>
    <w:tmpl w:val="FF5ABCB6"/>
    <w:lvl w:ilvl="0" w:tplc="8F86897C">
      <w:start w:val="1"/>
      <w:numFmt w:val="lowerRoman"/>
      <w:lvlText w:val="(%1)"/>
      <w:lvlJc w:val="left"/>
      <w:pPr>
        <w:ind w:left="1647" w:hanging="72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1" w15:restartNumberingAfterBreak="0">
    <w:nsid w:val="61F95970"/>
    <w:multiLevelType w:val="hybridMultilevel"/>
    <w:tmpl w:val="C14C03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6D9C491B"/>
    <w:multiLevelType w:val="multilevel"/>
    <w:tmpl w:val="B3D450F8"/>
    <w:lvl w:ilvl="0">
      <w:start w:val="1"/>
      <w:numFmt w:val="lowerLetter"/>
      <w:lvlText w:val="%1)"/>
      <w:lvlJc w:val="left"/>
      <w:pPr>
        <w:ind w:left="1440" w:hanging="720"/>
      </w:pPr>
      <w:rPr>
        <w:rFonts w:asciiTheme="minorHAnsi" w:eastAsiaTheme="minorHAnsi" w:hAnsiTheme="minorHAnsi" w:cstheme="minorHAns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0D9769B"/>
    <w:multiLevelType w:val="hybridMultilevel"/>
    <w:tmpl w:val="D884C88E"/>
    <w:lvl w:ilvl="0" w:tplc="89A2A9D6">
      <w:start w:val="1"/>
      <w:numFmt w:val="lowerLetter"/>
      <w:lvlText w:val="%1)"/>
      <w:lvlJc w:val="left"/>
      <w:pPr>
        <w:ind w:left="1932" w:hanging="360"/>
      </w:pPr>
      <w:rPr>
        <w:rFonts w:hint="default"/>
        <w:i w:val="0"/>
        <w:iCs w:val="0"/>
      </w:rPr>
    </w:lvl>
    <w:lvl w:ilvl="1" w:tplc="04100003" w:tentative="1">
      <w:start w:val="1"/>
      <w:numFmt w:val="bullet"/>
      <w:lvlText w:val="o"/>
      <w:lvlJc w:val="left"/>
      <w:pPr>
        <w:ind w:left="2652" w:hanging="360"/>
      </w:pPr>
      <w:rPr>
        <w:rFonts w:ascii="Courier New" w:hAnsi="Courier New" w:cs="Courier New" w:hint="default"/>
      </w:rPr>
    </w:lvl>
    <w:lvl w:ilvl="2" w:tplc="04100005" w:tentative="1">
      <w:start w:val="1"/>
      <w:numFmt w:val="bullet"/>
      <w:lvlText w:val=""/>
      <w:lvlJc w:val="left"/>
      <w:pPr>
        <w:ind w:left="3372" w:hanging="360"/>
      </w:pPr>
      <w:rPr>
        <w:rFonts w:ascii="Wingdings" w:hAnsi="Wingdings" w:hint="default"/>
      </w:rPr>
    </w:lvl>
    <w:lvl w:ilvl="3" w:tplc="04100001" w:tentative="1">
      <w:start w:val="1"/>
      <w:numFmt w:val="bullet"/>
      <w:lvlText w:val=""/>
      <w:lvlJc w:val="left"/>
      <w:pPr>
        <w:ind w:left="4092" w:hanging="360"/>
      </w:pPr>
      <w:rPr>
        <w:rFonts w:ascii="Symbol" w:hAnsi="Symbol" w:hint="default"/>
      </w:rPr>
    </w:lvl>
    <w:lvl w:ilvl="4" w:tplc="04100003" w:tentative="1">
      <w:start w:val="1"/>
      <w:numFmt w:val="bullet"/>
      <w:lvlText w:val="o"/>
      <w:lvlJc w:val="left"/>
      <w:pPr>
        <w:ind w:left="4812" w:hanging="360"/>
      </w:pPr>
      <w:rPr>
        <w:rFonts w:ascii="Courier New" w:hAnsi="Courier New" w:cs="Courier New" w:hint="default"/>
      </w:rPr>
    </w:lvl>
    <w:lvl w:ilvl="5" w:tplc="04100005" w:tentative="1">
      <w:start w:val="1"/>
      <w:numFmt w:val="bullet"/>
      <w:lvlText w:val=""/>
      <w:lvlJc w:val="left"/>
      <w:pPr>
        <w:ind w:left="5532" w:hanging="360"/>
      </w:pPr>
      <w:rPr>
        <w:rFonts w:ascii="Wingdings" w:hAnsi="Wingdings" w:hint="default"/>
      </w:rPr>
    </w:lvl>
    <w:lvl w:ilvl="6" w:tplc="04100001" w:tentative="1">
      <w:start w:val="1"/>
      <w:numFmt w:val="bullet"/>
      <w:lvlText w:val=""/>
      <w:lvlJc w:val="left"/>
      <w:pPr>
        <w:ind w:left="6252" w:hanging="360"/>
      </w:pPr>
      <w:rPr>
        <w:rFonts w:ascii="Symbol" w:hAnsi="Symbol" w:hint="default"/>
      </w:rPr>
    </w:lvl>
    <w:lvl w:ilvl="7" w:tplc="04100003" w:tentative="1">
      <w:start w:val="1"/>
      <w:numFmt w:val="bullet"/>
      <w:lvlText w:val="o"/>
      <w:lvlJc w:val="left"/>
      <w:pPr>
        <w:ind w:left="6972" w:hanging="360"/>
      </w:pPr>
      <w:rPr>
        <w:rFonts w:ascii="Courier New" w:hAnsi="Courier New" w:cs="Courier New" w:hint="default"/>
      </w:rPr>
    </w:lvl>
    <w:lvl w:ilvl="8" w:tplc="04100005" w:tentative="1">
      <w:start w:val="1"/>
      <w:numFmt w:val="bullet"/>
      <w:lvlText w:val=""/>
      <w:lvlJc w:val="left"/>
      <w:pPr>
        <w:ind w:left="7692" w:hanging="360"/>
      </w:pPr>
      <w:rPr>
        <w:rFonts w:ascii="Wingdings" w:hAnsi="Wingdings" w:hint="default"/>
      </w:rPr>
    </w:lvl>
  </w:abstractNum>
  <w:abstractNum w:abstractNumId="14" w15:restartNumberingAfterBreak="0">
    <w:nsid w:val="754F2F66"/>
    <w:multiLevelType w:val="hybridMultilevel"/>
    <w:tmpl w:val="D9A87FE0"/>
    <w:lvl w:ilvl="0" w:tplc="3D6EFB2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45028634">
    <w:abstractNumId w:val="8"/>
  </w:num>
  <w:num w:numId="2" w16cid:durableId="2127189526">
    <w:abstractNumId w:val="9"/>
  </w:num>
  <w:num w:numId="3" w16cid:durableId="1447115862">
    <w:abstractNumId w:val="4"/>
  </w:num>
  <w:num w:numId="4" w16cid:durableId="2101565703">
    <w:abstractNumId w:val="12"/>
  </w:num>
  <w:num w:numId="5" w16cid:durableId="404882580">
    <w:abstractNumId w:val="6"/>
  </w:num>
  <w:num w:numId="6" w16cid:durableId="1157529386">
    <w:abstractNumId w:val="3"/>
  </w:num>
  <w:num w:numId="7" w16cid:durableId="1071346659">
    <w:abstractNumId w:val="13"/>
  </w:num>
  <w:num w:numId="8" w16cid:durableId="655106408">
    <w:abstractNumId w:val="5"/>
  </w:num>
  <w:num w:numId="9" w16cid:durableId="1243029345">
    <w:abstractNumId w:val="1"/>
  </w:num>
  <w:num w:numId="10" w16cid:durableId="62143232">
    <w:abstractNumId w:val="14"/>
  </w:num>
  <w:num w:numId="11" w16cid:durableId="943539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9869052">
    <w:abstractNumId w:val="2"/>
  </w:num>
  <w:num w:numId="13" w16cid:durableId="55082405">
    <w:abstractNumId w:val="7"/>
  </w:num>
  <w:num w:numId="14" w16cid:durableId="1294210976">
    <w:abstractNumId w:val="11"/>
  </w:num>
  <w:num w:numId="15" w16cid:durableId="20098666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32"/>
    <w:rsid w:val="00000AA3"/>
    <w:rsid w:val="00017779"/>
    <w:rsid w:val="00033E4B"/>
    <w:rsid w:val="00051287"/>
    <w:rsid w:val="00055106"/>
    <w:rsid w:val="00092F72"/>
    <w:rsid w:val="000D138A"/>
    <w:rsid w:val="000D5BC8"/>
    <w:rsid w:val="000F3C5E"/>
    <w:rsid w:val="0010150F"/>
    <w:rsid w:val="00111819"/>
    <w:rsid w:val="00124A8D"/>
    <w:rsid w:val="00167BF8"/>
    <w:rsid w:val="00175449"/>
    <w:rsid w:val="00175893"/>
    <w:rsid w:val="00193F9C"/>
    <w:rsid w:val="001B0F4F"/>
    <w:rsid w:val="001F2D97"/>
    <w:rsid w:val="00203F8F"/>
    <w:rsid w:val="00255B2A"/>
    <w:rsid w:val="002670F0"/>
    <w:rsid w:val="002A1923"/>
    <w:rsid w:val="002C347D"/>
    <w:rsid w:val="003242B6"/>
    <w:rsid w:val="00326FAE"/>
    <w:rsid w:val="00352797"/>
    <w:rsid w:val="00377B61"/>
    <w:rsid w:val="003B0774"/>
    <w:rsid w:val="003C376C"/>
    <w:rsid w:val="003D792A"/>
    <w:rsid w:val="003F7D76"/>
    <w:rsid w:val="00422C52"/>
    <w:rsid w:val="00437D88"/>
    <w:rsid w:val="004478AA"/>
    <w:rsid w:val="0046173A"/>
    <w:rsid w:val="004942C0"/>
    <w:rsid w:val="004B69FB"/>
    <w:rsid w:val="004D51BC"/>
    <w:rsid w:val="004F4B63"/>
    <w:rsid w:val="00503446"/>
    <w:rsid w:val="005104CC"/>
    <w:rsid w:val="00525462"/>
    <w:rsid w:val="005532BC"/>
    <w:rsid w:val="0056758B"/>
    <w:rsid w:val="005676D5"/>
    <w:rsid w:val="00591D60"/>
    <w:rsid w:val="00597CC9"/>
    <w:rsid w:val="005A35F3"/>
    <w:rsid w:val="005B58C1"/>
    <w:rsid w:val="005D026A"/>
    <w:rsid w:val="005D305D"/>
    <w:rsid w:val="005E5C5A"/>
    <w:rsid w:val="00615B31"/>
    <w:rsid w:val="00622902"/>
    <w:rsid w:val="00624FE4"/>
    <w:rsid w:val="0062567C"/>
    <w:rsid w:val="006B2C9E"/>
    <w:rsid w:val="006E0FE5"/>
    <w:rsid w:val="006F5E9F"/>
    <w:rsid w:val="007317E9"/>
    <w:rsid w:val="00751187"/>
    <w:rsid w:val="00754A36"/>
    <w:rsid w:val="00763C5B"/>
    <w:rsid w:val="0076747C"/>
    <w:rsid w:val="00780B6C"/>
    <w:rsid w:val="00783D8C"/>
    <w:rsid w:val="00785254"/>
    <w:rsid w:val="0079591F"/>
    <w:rsid w:val="007A6DE3"/>
    <w:rsid w:val="007D69F5"/>
    <w:rsid w:val="007E0C9A"/>
    <w:rsid w:val="008230EF"/>
    <w:rsid w:val="00827AC4"/>
    <w:rsid w:val="00897774"/>
    <w:rsid w:val="008A0956"/>
    <w:rsid w:val="008A30A5"/>
    <w:rsid w:val="008A651A"/>
    <w:rsid w:val="008F20F3"/>
    <w:rsid w:val="009075A1"/>
    <w:rsid w:val="00942DD8"/>
    <w:rsid w:val="00944CB0"/>
    <w:rsid w:val="00947DA7"/>
    <w:rsid w:val="00951F46"/>
    <w:rsid w:val="00975EDE"/>
    <w:rsid w:val="009C3C9C"/>
    <w:rsid w:val="009C7119"/>
    <w:rsid w:val="009D1FFA"/>
    <w:rsid w:val="009D4B99"/>
    <w:rsid w:val="009E18D9"/>
    <w:rsid w:val="009E67B9"/>
    <w:rsid w:val="009F1FED"/>
    <w:rsid w:val="00A0634D"/>
    <w:rsid w:val="00A06D4F"/>
    <w:rsid w:val="00A465C9"/>
    <w:rsid w:val="00A51989"/>
    <w:rsid w:val="00A86192"/>
    <w:rsid w:val="00AA7438"/>
    <w:rsid w:val="00AC19B0"/>
    <w:rsid w:val="00AE119F"/>
    <w:rsid w:val="00B04F9C"/>
    <w:rsid w:val="00B61B8A"/>
    <w:rsid w:val="00B63F1C"/>
    <w:rsid w:val="00B8263A"/>
    <w:rsid w:val="00B91DFB"/>
    <w:rsid w:val="00BB3718"/>
    <w:rsid w:val="00BB4105"/>
    <w:rsid w:val="00BC7CF8"/>
    <w:rsid w:val="00C276EA"/>
    <w:rsid w:val="00C73EF0"/>
    <w:rsid w:val="00C77156"/>
    <w:rsid w:val="00C805B0"/>
    <w:rsid w:val="00C80A08"/>
    <w:rsid w:val="00C859F8"/>
    <w:rsid w:val="00CA780F"/>
    <w:rsid w:val="00CB1216"/>
    <w:rsid w:val="00CC0F82"/>
    <w:rsid w:val="00CC25D1"/>
    <w:rsid w:val="00D05159"/>
    <w:rsid w:val="00D371A3"/>
    <w:rsid w:val="00D537BE"/>
    <w:rsid w:val="00D83011"/>
    <w:rsid w:val="00D97566"/>
    <w:rsid w:val="00DA30AD"/>
    <w:rsid w:val="00DA7932"/>
    <w:rsid w:val="00E02697"/>
    <w:rsid w:val="00E13314"/>
    <w:rsid w:val="00E229BF"/>
    <w:rsid w:val="00E24435"/>
    <w:rsid w:val="00EA2FBA"/>
    <w:rsid w:val="00EB74B7"/>
    <w:rsid w:val="00EE4787"/>
    <w:rsid w:val="00EE5944"/>
    <w:rsid w:val="00F0375F"/>
    <w:rsid w:val="00F32C3E"/>
    <w:rsid w:val="00F33EAB"/>
    <w:rsid w:val="00F474CC"/>
    <w:rsid w:val="00F55ECC"/>
    <w:rsid w:val="00F6731D"/>
    <w:rsid w:val="00FB7F36"/>
    <w:rsid w:val="00FE48D3"/>
    <w:rsid w:val="00FF23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2969"/>
  <w15:chartTrackingRefBased/>
  <w15:docId w15:val="{4BFDB90C-8B2F-4170-9BBD-80B99737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7932"/>
    <w:pPr>
      <w:spacing w:after="0" w:line="240" w:lineRule="auto"/>
    </w:pPr>
    <w:rPr>
      <w:sz w:val="24"/>
      <w:szCs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ext bullet"/>
    <w:basedOn w:val="Normale"/>
    <w:link w:val="ParagrafoelencoCarattere"/>
    <w:uiPriority w:val="34"/>
    <w:qFormat/>
    <w:rsid w:val="00DA7932"/>
    <w:pPr>
      <w:ind w:left="708"/>
    </w:pPr>
    <w:rPr>
      <w:rFonts w:ascii="Times New Roman" w:eastAsia="Times New Roman" w:hAnsi="Times New Roman" w:cs="Times New Roman"/>
      <w:sz w:val="20"/>
      <w:szCs w:val="20"/>
      <w:lang w:eastAsia="en-GB"/>
    </w:rPr>
  </w:style>
  <w:style w:type="character" w:styleId="Collegamentoipertestuale">
    <w:name w:val="Hyperlink"/>
    <w:basedOn w:val="Carpredefinitoparagrafo"/>
    <w:uiPriority w:val="99"/>
    <w:unhideWhenUsed/>
    <w:rsid w:val="00DA7932"/>
    <w:rPr>
      <w:color w:val="0563C1" w:themeColor="hyperlink"/>
      <w:u w:val="single"/>
    </w:rPr>
  </w:style>
  <w:style w:type="paragraph" w:customStyle="1" w:styleId="KBody">
    <w:name w:val="KBody"/>
    <w:aliases w:val="kb"/>
    <w:basedOn w:val="Normale"/>
    <w:rsid w:val="00DA7932"/>
    <w:pPr>
      <w:suppressAutoHyphens/>
      <w:autoSpaceDN w:val="0"/>
      <w:spacing w:after="240"/>
      <w:jc w:val="both"/>
    </w:pPr>
    <w:rPr>
      <w:rFonts w:ascii="Times New Roman" w:eastAsia="Times New Roman" w:hAnsi="Times New Roman" w:cs="Times New Roman"/>
      <w:szCs w:val="20"/>
      <w:lang w:val="it-IT"/>
    </w:rPr>
  </w:style>
  <w:style w:type="paragraph" w:styleId="Intestazione">
    <w:name w:val="header"/>
    <w:basedOn w:val="Normale"/>
    <w:link w:val="IntestazioneCarattere"/>
    <w:uiPriority w:val="99"/>
    <w:unhideWhenUsed/>
    <w:rsid w:val="004478AA"/>
    <w:pPr>
      <w:tabs>
        <w:tab w:val="center" w:pos="4819"/>
        <w:tab w:val="right" w:pos="9638"/>
      </w:tabs>
    </w:pPr>
  </w:style>
  <w:style w:type="character" w:customStyle="1" w:styleId="IntestazioneCarattere">
    <w:name w:val="Intestazione Carattere"/>
    <w:basedOn w:val="Carpredefinitoparagrafo"/>
    <w:link w:val="Intestazione"/>
    <w:uiPriority w:val="99"/>
    <w:rsid w:val="004478AA"/>
    <w:rPr>
      <w:sz w:val="24"/>
      <w:szCs w:val="24"/>
      <w:lang w:val="en-GB"/>
    </w:rPr>
  </w:style>
  <w:style w:type="paragraph" w:styleId="Pidipagina">
    <w:name w:val="footer"/>
    <w:basedOn w:val="Normale"/>
    <w:link w:val="PidipaginaCarattere"/>
    <w:uiPriority w:val="99"/>
    <w:unhideWhenUsed/>
    <w:rsid w:val="004478AA"/>
    <w:pPr>
      <w:tabs>
        <w:tab w:val="center" w:pos="4819"/>
        <w:tab w:val="right" w:pos="9638"/>
      </w:tabs>
    </w:pPr>
  </w:style>
  <w:style w:type="character" w:customStyle="1" w:styleId="PidipaginaCarattere">
    <w:name w:val="Piè di pagina Carattere"/>
    <w:basedOn w:val="Carpredefinitoparagrafo"/>
    <w:link w:val="Pidipagina"/>
    <w:uiPriority w:val="99"/>
    <w:rsid w:val="004478AA"/>
    <w:rPr>
      <w:sz w:val="24"/>
      <w:szCs w:val="24"/>
      <w:lang w:val="en-GB"/>
    </w:rPr>
  </w:style>
  <w:style w:type="character" w:styleId="Menzionenonrisolta">
    <w:name w:val="Unresolved Mention"/>
    <w:basedOn w:val="Carpredefinitoparagrafo"/>
    <w:uiPriority w:val="99"/>
    <w:semiHidden/>
    <w:unhideWhenUsed/>
    <w:rsid w:val="00D83011"/>
    <w:rPr>
      <w:color w:val="605E5C"/>
      <w:shd w:val="clear" w:color="auto" w:fill="E1DFDD"/>
    </w:rPr>
  </w:style>
  <w:style w:type="character" w:customStyle="1" w:styleId="ParagrafoelencoCarattere">
    <w:name w:val="Paragrafo elenco Carattere"/>
    <w:aliases w:val="text bullet Carattere"/>
    <w:basedOn w:val="Carpredefinitoparagrafo"/>
    <w:link w:val="Paragrafoelenco"/>
    <w:uiPriority w:val="34"/>
    <w:locked/>
    <w:rsid w:val="003D792A"/>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828303">
      <w:bodyDiv w:val="1"/>
      <w:marLeft w:val="0"/>
      <w:marRight w:val="0"/>
      <w:marTop w:val="0"/>
      <w:marBottom w:val="0"/>
      <w:divBdr>
        <w:top w:val="none" w:sz="0" w:space="0" w:color="auto"/>
        <w:left w:val="none" w:sz="0" w:space="0" w:color="auto"/>
        <w:bottom w:val="none" w:sz="0" w:space="0" w:color="auto"/>
        <w:right w:val="none" w:sz="0" w:space="0" w:color="auto"/>
      </w:divBdr>
    </w:div>
    <w:div w:id="532379906">
      <w:bodyDiv w:val="1"/>
      <w:marLeft w:val="0"/>
      <w:marRight w:val="0"/>
      <w:marTop w:val="0"/>
      <w:marBottom w:val="0"/>
      <w:divBdr>
        <w:top w:val="none" w:sz="0" w:space="0" w:color="auto"/>
        <w:left w:val="none" w:sz="0" w:space="0" w:color="auto"/>
        <w:bottom w:val="none" w:sz="0" w:space="0" w:color="auto"/>
        <w:right w:val="none" w:sz="0" w:space="0" w:color="auto"/>
      </w:divBdr>
    </w:div>
    <w:div w:id="949972731">
      <w:bodyDiv w:val="1"/>
      <w:marLeft w:val="0"/>
      <w:marRight w:val="0"/>
      <w:marTop w:val="0"/>
      <w:marBottom w:val="0"/>
      <w:divBdr>
        <w:top w:val="none" w:sz="0" w:space="0" w:color="auto"/>
        <w:left w:val="none" w:sz="0" w:space="0" w:color="auto"/>
        <w:bottom w:val="none" w:sz="0" w:space="0" w:color="auto"/>
        <w:right w:val="none" w:sz="0" w:space="0" w:color="auto"/>
      </w:divBdr>
    </w:div>
    <w:div w:id="98477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nticorruzione.it/-/whistleblow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2DA5A1910CBA42B40C8E8B3AA41A95" ma:contentTypeVersion="14" ma:contentTypeDescription="Create a new document." ma:contentTypeScope="" ma:versionID="114330ca3e93c7510fc99f0f3bdf656a">
  <xsd:schema xmlns:xsd="http://www.w3.org/2001/XMLSchema" xmlns:xs="http://www.w3.org/2001/XMLSchema" xmlns:p="http://schemas.microsoft.com/office/2006/metadata/properties" xmlns:ns2="384f5a8c-1308-413c-b4ec-ee1c3de45851" xmlns:ns3="11d555c5-1f27-45ea-aac1-17ab579fdd04" targetNamespace="http://schemas.microsoft.com/office/2006/metadata/properties" ma:root="true" ma:fieldsID="b5bb8b4885b5219b3e0faaa8bd9953b0" ns2:_="" ns3:_="">
    <xsd:import namespace="384f5a8c-1308-413c-b4ec-ee1c3de45851"/>
    <xsd:import namespace="11d555c5-1f27-45ea-aac1-17ab579fdd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f5a8c-1308-413c-b4ec-ee1c3de45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8e013ed-93fd-4ba6-a0da-cb791a86ef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d555c5-1f27-45ea-aac1-17ab579fdd0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5ccc07-a65c-49f7-9714-6f31ba518c8b}" ma:internalName="TaxCatchAll" ma:showField="CatchAllData" ma:web="11d555c5-1f27-45ea-aac1-17ab579fd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1d555c5-1f27-45ea-aac1-17ab579fdd04" xsi:nil="true"/>
    <lcf76f155ced4ddcb4097134ff3c332f xmlns="384f5a8c-1308-413c-b4ec-ee1c3de458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C242C4-6A3B-4165-8106-F058BC2CBEF4}">
  <ds:schemaRefs>
    <ds:schemaRef ds:uri="http://schemas.microsoft.com/sharepoint/v3/contenttype/forms"/>
  </ds:schemaRefs>
</ds:datastoreItem>
</file>

<file path=customXml/itemProps2.xml><?xml version="1.0" encoding="utf-8"?>
<ds:datastoreItem xmlns:ds="http://schemas.openxmlformats.org/officeDocument/2006/customXml" ds:itemID="{2D2971F5-B213-43CC-B36E-5AF5FF047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f5a8c-1308-413c-b4ec-ee1c3de45851"/>
    <ds:schemaRef ds:uri="11d555c5-1f27-45ea-aac1-17ab579fd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12BAD-1DD8-4588-A4D6-7106DDA86C51}">
  <ds:schemaRefs>
    <ds:schemaRef ds:uri="http://schemas.microsoft.com/office/2006/metadata/properties"/>
    <ds:schemaRef ds:uri="http://schemas.microsoft.com/office/infopath/2007/PartnerControls"/>
    <ds:schemaRef ds:uri="11d555c5-1f27-45ea-aac1-17ab579fdd04"/>
    <ds:schemaRef ds:uri="384f5a8c-1308-413c-b4ec-ee1c3de4585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748</Words>
  <Characters>4268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Romano</dc:creator>
  <cp:keywords/>
  <dc:description/>
  <cp:lastModifiedBy>Giulia Sabbatini</cp:lastModifiedBy>
  <cp:revision>2</cp:revision>
  <dcterms:created xsi:type="dcterms:W3CDTF">2023-07-14T08:22:00Z</dcterms:created>
  <dcterms:modified xsi:type="dcterms:W3CDTF">2023-07-14T08:22:00Z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0x010100B82DA5A1910CBA42B40C8E8B3AA41A95</vt:lpwstr>
  </property>
</Properties>
</file>